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600"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z w:val="44"/>
          <w:szCs w:val="44"/>
        </w:rPr>
        <w:t>新增硕士授权单位</w:t>
      </w:r>
      <w:r>
        <w:rPr>
          <w:rFonts w:hint="eastAsia" w:ascii="方正公文小标宋" w:hAnsi="方正公文小标宋" w:eastAsia="方正公文小标宋" w:cs="方正公文小标宋"/>
          <w:sz w:val="44"/>
          <w:szCs w:val="44"/>
          <w:lang w:val="en-US" w:eastAsia="zh-CN"/>
        </w:rPr>
        <w:t>和</w:t>
      </w:r>
      <w:r>
        <w:rPr>
          <w:rFonts w:hint="eastAsia" w:ascii="方正公文小标宋" w:hAnsi="方正公文小标宋" w:eastAsia="方正公文小标宋" w:cs="方正公文小标宋"/>
          <w:sz w:val="44"/>
          <w:szCs w:val="44"/>
        </w:rPr>
        <w:t>专业硕士学位点</w:t>
      </w:r>
    </w:p>
    <w:p>
      <w:pPr>
        <w:keepNext w:val="0"/>
        <w:keepLines w:val="0"/>
        <w:pageBreakBefore w:val="0"/>
        <w:kinsoku/>
        <w:wordWrap/>
        <w:overflowPunct/>
        <w:topLinePunct w:val="0"/>
        <w:autoSpaceDE/>
        <w:autoSpaceDN/>
        <w:bidi w:val="0"/>
        <w:spacing w:line="600" w:lineRule="exact"/>
        <w:jc w:val="center"/>
        <w:textAlignment w:val="auto"/>
        <w:rPr>
          <w:rFonts w:hint="default" w:ascii="方正公文小标宋" w:hAnsi="方正公文小标宋" w:eastAsia="方正公文小标宋" w:cs="方正公文小标宋"/>
          <w:sz w:val="44"/>
          <w:szCs w:val="44"/>
          <w:lang w:val="en-US" w:eastAsia="zh-CN"/>
        </w:rPr>
      </w:pPr>
      <w:r>
        <w:rPr>
          <w:rFonts w:hint="eastAsia" w:ascii="方正公文小标宋" w:hAnsi="方正公文小标宋" w:eastAsia="方正公文小标宋" w:cs="方正公文小标宋"/>
          <w:sz w:val="44"/>
          <w:szCs w:val="44"/>
          <w:lang w:val="en-US" w:eastAsia="zh-CN"/>
        </w:rPr>
        <w:t>申报参考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随着高等教育的不断发展，博士硕士学位授权审核工作已成为确保我国研究生教育质量的重要环节。为了进一步提升学位授权审核的科学性和规</w:t>
      </w:r>
      <w:bookmarkStart w:id="0" w:name="_GoBack"/>
      <w:bookmarkEnd w:id="0"/>
      <w:r>
        <w:rPr>
          <w:rFonts w:hint="eastAsia" w:eastAsia="仿宋_GB2312"/>
          <w:sz w:val="32"/>
          <w:szCs w:val="32"/>
        </w:rPr>
        <w:t>范性，</w:t>
      </w:r>
      <w:r>
        <w:rPr>
          <w:rFonts w:hint="eastAsia" w:eastAsia="仿宋_GB2312"/>
          <w:sz w:val="32"/>
          <w:szCs w:val="32"/>
          <w:lang w:val="en-US" w:eastAsia="zh-CN"/>
        </w:rPr>
        <w:t>2023年10月24日第九届国务院学位委员会第一次全体会议</w:t>
      </w:r>
      <w:r>
        <w:rPr>
          <w:rFonts w:hint="eastAsia" w:eastAsia="仿宋_GB2312"/>
          <w:sz w:val="32"/>
          <w:szCs w:val="32"/>
        </w:rPr>
        <w:t>对《博士硕士学位授权审核办法》进行了修订。这一新办法的出台，不仅体现了国家对研究生教育的高度重视，也为各高校和科研机构提供了明确的指导和规范。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rPr>
        <w:t>对照《新增博士硕士学位授权审核工作整体要求》和《新增博士硕士学位授权审核申请基本条件》两份重要文件，深入理解并掌握新修订的审核办法的核心内容和精神。这不仅有助于</w:t>
      </w:r>
      <w:r>
        <w:rPr>
          <w:rFonts w:hint="eastAsia" w:eastAsia="仿宋_GB2312"/>
          <w:sz w:val="32"/>
          <w:szCs w:val="32"/>
          <w:lang w:val="en-US" w:eastAsia="zh-CN"/>
        </w:rPr>
        <w:t>我校</w:t>
      </w:r>
      <w:r>
        <w:rPr>
          <w:rFonts w:hint="eastAsia" w:eastAsia="仿宋_GB2312"/>
          <w:sz w:val="32"/>
          <w:szCs w:val="32"/>
        </w:rPr>
        <w:t>准确把握学位授权审核的新标准和新要求，更能为</w:t>
      </w:r>
      <w:r>
        <w:rPr>
          <w:rFonts w:hint="eastAsia" w:eastAsia="仿宋_GB2312"/>
          <w:sz w:val="32"/>
          <w:szCs w:val="32"/>
          <w:lang w:val="en-US" w:eastAsia="zh-CN"/>
        </w:rPr>
        <w:t>我校</w:t>
      </w:r>
      <w:r>
        <w:rPr>
          <w:rFonts w:hint="eastAsia" w:eastAsia="仿宋_GB2312"/>
          <w:sz w:val="32"/>
          <w:szCs w:val="32"/>
        </w:rPr>
        <w:t>申请新增学位授权点时提供有力的支持和指导。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eastAsia="仿宋_GB2312"/>
          <w:sz w:val="32"/>
          <w:szCs w:val="32"/>
          <w:lang w:val="en-US" w:eastAsia="zh-CN"/>
        </w:rPr>
        <w:t>本专题</w:t>
      </w:r>
      <w:r>
        <w:rPr>
          <w:rFonts w:hint="eastAsia" w:eastAsia="仿宋_GB2312"/>
          <w:sz w:val="32"/>
          <w:szCs w:val="32"/>
        </w:rPr>
        <w:t>旨在围绕新修订的《博士硕士学位授权审核办法》及其相关文件，进行深入的分析和解读，为</w:t>
      </w:r>
      <w:r>
        <w:rPr>
          <w:rFonts w:hint="eastAsia" w:eastAsia="仿宋_GB2312"/>
          <w:sz w:val="32"/>
          <w:szCs w:val="32"/>
          <w:lang w:val="en-US" w:eastAsia="zh-CN"/>
        </w:rPr>
        <w:t>我校师生</w:t>
      </w:r>
      <w:r>
        <w:rPr>
          <w:rFonts w:hint="eastAsia" w:eastAsia="仿宋_GB2312"/>
          <w:sz w:val="32"/>
          <w:szCs w:val="32"/>
        </w:rPr>
        <w:t>提供一个全面、系统的知识专题。通过</w:t>
      </w:r>
      <w:r>
        <w:rPr>
          <w:rFonts w:hint="eastAsia" w:eastAsia="仿宋_GB2312"/>
          <w:sz w:val="32"/>
          <w:szCs w:val="32"/>
          <w:lang w:val="en-US" w:eastAsia="zh-CN"/>
        </w:rPr>
        <w:t>专题</w:t>
      </w:r>
      <w:r>
        <w:rPr>
          <w:rFonts w:hint="eastAsia" w:eastAsia="仿宋_GB2312"/>
          <w:sz w:val="32"/>
          <w:szCs w:val="32"/>
        </w:rPr>
        <w:t>的学习，将能够更清晰地了解学位授权审核的新变化、新要求，推动</w:t>
      </w:r>
      <w:r>
        <w:rPr>
          <w:rFonts w:hint="eastAsia" w:eastAsia="仿宋_GB2312"/>
          <w:sz w:val="32"/>
          <w:szCs w:val="32"/>
          <w:lang w:val="en-US" w:eastAsia="zh-CN"/>
        </w:rPr>
        <w:t>我校硕点申报工作有序开展</w:t>
      </w:r>
      <w:r>
        <w:rPr>
          <w:rFonts w:hint="eastAsia"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rPr>
      </w:pPr>
      <w:r>
        <w:rPr>
          <w:rFonts w:hint="eastAsia" w:ascii="黑体" w:hAnsi="黑体" w:eastAsia="黑体"/>
          <w:sz w:val="32"/>
          <w:szCs w:val="32"/>
          <w:lang w:val="en-US" w:eastAsia="zh-CN"/>
        </w:rPr>
        <w:t>一、新增硕士学位授予单位审核工作要求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ascii="黑体" w:hAnsi="黑体" w:eastAsia="黑体"/>
          <w:sz w:val="32"/>
          <w:szCs w:val="32"/>
          <w:lang w:eastAsia="zh-CN"/>
        </w:rPr>
        <w:t>（</w:t>
      </w:r>
      <w:r>
        <w:rPr>
          <w:rFonts w:hint="eastAsia" w:ascii="黑体" w:hAnsi="黑体" w:eastAsia="黑体"/>
          <w:sz w:val="32"/>
          <w:szCs w:val="32"/>
          <w:lang w:val="en-US" w:eastAsia="zh-CN"/>
        </w:rPr>
        <w:t>一</w:t>
      </w:r>
      <w:r>
        <w:rPr>
          <w:rFonts w:hint="eastAsia" w:ascii="黑体" w:hAnsi="黑体" w:eastAsia="黑体"/>
          <w:sz w:val="32"/>
          <w:szCs w:val="32"/>
          <w:lang w:eastAsia="zh-CN"/>
        </w:rPr>
        <w:t>）</w:t>
      </w:r>
      <w:r>
        <w:rPr>
          <w:rFonts w:hint="eastAsia" w:ascii="黑体" w:hAnsi="黑体" w:eastAsia="黑体"/>
          <w:sz w:val="32"/>
          <w:szCs w:val="32"/>
        </w:rPr>
        <w:t>申请范围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highlight w:val="none"/>
          <w:lang w:val="en-US" w:eastAsia="zh-CN"/>
        </w:rPr>
      </w:pPr>
      <w:r>
        <w:rPr>
          <w:rFonts w:hint="eastAsia" w:eastAsia="仿宋_GB2312"/>
          <w:sz w:val="32"/>
          <w:szCs w:val="32"/>
          <w:highlight w:val="none"/>
          <w:lang w:val="en-US" w:eastAsia="zh-CN"/>
        </w:rPr>
        <w:t>1.符合新增单位申请基本条件的普通本科高校</w:t>
      </w:r>
      <w:r>
        <w:rPr>
          <w:rFonts w:hint="eastAsia" w:ascii="楷体" w:hAnsi="楷体" w:eastAsia="楷体" w:cs="楷体"/>
          <w:sz w:val="32"/>
          <w:szCs w:val="32"/>
          <w:highlight w:val="none"/>
          <w:lang w:val="en-US" w:eastAsia="zh-CN"/>
        </w:rPr>
        <w:t>（含公</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eastAsia="仿宋_GB2312"/>
          <w:sz w:val="32"/>
          <w:szCs w:val="32"/>
          <w:highlight w:val="none"/>
          <w:lang w:val="en-US" w:eastAsia="zh-CN"/>
        </w:rPr>
      </w:pPr>
      <w:r>
        <w:rPr>
          <w:rFonts w:hint="eastAsia" w:ascii="楷体" w:hAnsi="楷体" w:eastAsia="楷体" w:cs="楷体"/>
          <w:sz w:val="32"/>
          <w:szCs w:val="32"/>
          <w:highlight w:val="none"/>
          <w:lang w:val="en-US" w:eastAsia="zh-CN"/>
        </w:rPr>
        <w:t>办、民办、中外合作办学和内地与港澳台地区合作办学，不含未完成转设的独立学院）</w:t>
      </w:r>
      <w:r>
        <w:rPr>
          <w:rFonts w:hint="eastAsia" w:eastAsia="仿宋_GB2312"/>
          <w:sz w:val="32"/>
          <w:szCs w:val="32"/>
          <w:highlight w:val="none"/>
          <w:lang w:val="en-US" w:eastAsia="zh-CN"/>
        </w:rPr>
        <w:t>可申请新增硕士学位授予单位。位于西部地区、革命老区的高校，申请基本条件可降低</w:t>
      </w:r>
      <w:r>
        <w:rPr>
          <w:rFonts w:hint="default" w:eastAsia="仿宋_GB2312"/>
          <w:sz w:val="32"/>
          <w:szCs w:val="32"/>
          <w:highlight w:val="none"/>
          <w:lang w:val="en-US" w:eastAsia="zh-CN"/>
        </w:rPr>
        <w:t>20%</w:t>
      </w:r>
      <w:r>
        <w:rPr>
          <w:rFonts w:hint="eastAsia" w:eastAsia="仿宋_GB2312"/>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theme="minorBidi"/>
          <w:kern w:val="2"/>
          <w:sz w:val="32"/>
          <w:szCs w:val="32"/>
          <w:lang w:val="en-US" w:eastAsia="zh-CN" w:bidi="ar-SA"/>
        </w:rPr>
      </w:pPr>
      <w:r>
        <w:rPr>
          <w:rFonts w:hint="eastAsia" w:eastAsia="仿宋_GB2312"/>
          <w:sz w:val="32"/>
          <w:szCs w:val="32"/>
          <w:highlight w:val="none"/>
          <w:lang w:val="en-US" w:eastAsia="zh-CN"/>
        </w:rPr>
        <w:t>2.若本地区</w:t>
      </w:r>
      <w:r>
        <w:rPr>
          <w:rFonts w:hint="eastAsia" w:ascii="楷体" w:hAnsi="楷体" w:eastAsia="楷体" w:cs="楷体"/>
          <w:sz w:val="32"/>
          <w:szCs w:val="32"/>
          <w:highlight w:val="none"/>
          <w:lang w:val="en-US" w:eastAsia="zh-CN"/>
        </w:rPr>
        <w:t>（系统）</w:t>
      </w:r>
      <w:r>
        <w:rPr>
          <w:rFonts w:hint="eastAsia" w:eastAsia="仿宋_GB2312"/>
          <w:sz w:val="32"/>
          <w:szCs w:val="32"/>
          <w:highlight w:val="none"/>
          <w:lang w:val="en-US" w:eastAsia="zh-CN"/>
        </w:rPr>
        <w:t>没有高校符合申请基本条件，省级学位委员会可按需择优推荐新增硕士学位授予单位申请高校</w:t>
      </w:r>
      <w:r>
        <w:rPr>
          <w:rFonts w:hint="default" w:eastAsia="仿宋_GB2312"/>
          <w:sz w:val="32"/>
          <w:szCs w:val="32"/>
          <w:highlight w:val="none"/>
          <w:lang w:val="en-US" w:eastAsia="zh-CN"/>
        </w:rPr>
        <w:t>1</w:t>
      </w:r>
      <w:r>
        <w:rPr>
          <w:rFonts w:hint="eastAsia" w:eastAsia="仿宋_GB2312"/>
          <w:sz w:val="32"/>
          <w:szCs w:val="32"/>
          <w:highlight w:val="none"/>
          <w:lang w:val="en-US" w:eastAsia="zh-CN"/>
        </w:rPr>
        <w:t>所</w:t>
      </w:r>
      <w:r>
        <w:rPr>
          <w:rFonts w:hint="eastAsia" w:ascii="楷体" w:hAnsi="楷体" w:eastAsia="楷体" w:cs="楷体"/>
          <w:sz w:val="32"/>
          <w:szCs w:val="32"/>
          <w:highlight w:val="none"/>
          <w:lang w:val="en-US" w:eastAsia="zh-CN"/>
        </w:rPr>
        <w:t>（此类申请高校以下简称按需推荐高校）</w:t>
      </w:r>
      <w:r>
        <w:rPr>
          <w:rFonts w:hint="eastAsia" w:eastAsia="仿宋_GB2312"/>
          <w:sz w:val="32"/>
          <w:szCs w:val="32"/>
          <w:highlight w:val="none"/>
          <w:lang w:val="en-US" w:eastAsia="zh-CN"/>
        </w:rPr>
        <w:t>。按需推荐高校的各项量化指标中未达到申请基本条件的一般不超过</w:t>
      </w:r>
      <w:r>
        <w:rPr>
          <w:rFonts w:hint="default" w:eastAsia="仿宋_GB2312"/>
          <w:sz w:val="32"/>
          <w:szCs w:val="32"/>
          <w:highlight w:val="none"/>
          <w:lang w:val="en-US" w:eastAsia="zh-CN"/>
        </w:rPr>
        <w:t>2</w:t>
      </w:r>
      <w:r>
        <w:rPr>
          <w:rFonts w:hint="eastAsia" w:eastAsia="仿宋_GB2312"/>
          <w:sz w:val="32"/>
          <w:szCs w:val="32"/>
          <w:highlight w:val="none"/>
          <w:lang w:val="en-US" w:eastAsia="zh-CN"/>
        </w:rPr>
        <w:t>项</w:t>
      </w:r>
      <w:r>
        <w:rPr>
          <w:rFonts w:hint="eastAsia" w:ascii="楷体" w:hAnsi="楷体" w:eastAsia="楷体" w:cs="楷体"/>
          <w:sz w:val="32"/>
          <w:szCs w:val="32"/>
          <w:highlight w:val="none"/>
          <w:lang w:val="en-US" w:eastAsia="zh-CN"/>
        </w:rPr>
        <w:t>（师均科研经费计为</w:t>
      </w:r>
      <w:r>
        <w:rPr>
          <w:rFonts w:hint="default" w:ascii="楷体" w:hAnsi="楷体" w:eastAsia="楷体" w:cs="楷体"/>
          <w:sz w:val="32"/>
          <w:szCs w:val="32"/>
          <w:highlight w:val="none"/>
          <w:lang w:val="en-US" w:eastAsia="zh-CN"/>
        </w:rPr>
        <w:t>1</w:t>
      </w:r>
      <w:r>
        <w:rPr>
          <w:rFonts w:hint="eastAsia" w:ascii="楷体" w:hAnsi="楷体" w:eastAsia="楷体" w:cs="楷体"/>
          <w:sz w:val="32"/>
          <w:szCs w:val="32"/>
          <w:highlight w:val="none"/>
          <w:lang w:val="en-US" w:eastAsia="zh-CN"/>
        </w:rPr>
        <w:t>项）</w:t>
      </w:r>
      <w:r>
        <w:rPr>
          <w:rFonts w:hint="eastAsia" w:eastAsia="仿宋_GB2312"/>
          <w:sz w:val="32"/>
          <w:szCs w:val="32"/>
          <w:highlight w:val="none"/>
          <w:lang w:val="en-US" w:eastAsia="zh-CN"/>
        </w:rPr>
        <w:t>，且全日制在校生与专任教师比例一般应达到标准。</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黑体" w:hAnsi="黑体" w:eastAsia="黑体"/>
          <w:sz w:val="32"/>
          <w:szCs w:val="32"/>
        </w:rPr>
      </w:pPr>
      <w:r>
        <w:rPr>
          <w:rFonts w:hint="eastAsia" w:ascii="黑体" w:hAnsi="黑体" w:eastAsia="黑体" w:cstheme="minorBidi"/>
          <w:kern w:val="2"/>
          <w:sz w:val="32"/>
          <w:szCs w:val="32"/>
          <w:lang w:val="en-US" w:eastAsia="zh-CN" w:bidi="ar-SA"/>
        </w:rPr>
        <w:t>（二）</w:t>
      </w:r>
      <w:r>
        <w:rPr>
          <w:rFonts w:hint="eastAsia" w:ascii="黑体" w:hAnsi="黑体" w:eastAsia="黑体"/>
          <w:sz w:val="32"/>
          <w:szCs w:val="32"/>
        </w:rPr>
        <w:t>评议程序及方式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highlight w:val="none"/>
          <w:lang w:val="en-US" w:eastAsia="zh-CN"/>
        </w:rPr>
      </w:pPr>
      <w:r>
        <w:rPr>
          <w:rFonts w:hint="eastAsia" w:eastAsia="仿宋_GB2312"/>
          <w:sz w:val="32"/>
          <w:szCs w:val="32"/>
          <w:highlight w:val="none"/>
          <w:lang w:val="en-US" w:eastAsia="zh-CN"/>
        </w:rPr>
        <w:t>1.学位授予单位申请。学位授予单位向本地区</w:t>
      </w:r>
      <w:r>
        <w:rPr>
          <w:rFonts w:hint="eastAsia" w:ascii="楷体" w:hAnsi="楷体" w:eastAsia="楷体" w:cs="楷体"/>
          <w:sz w:val="32"/>
          <w:szCs w:val="32"/>
          <w:highlight w:val="none"/>
          <w:lang w:val="en-US" w:eastAsia="zh-CN"/>
        </w:rPr>
        <w:t>（系统）</w:t>
      </w:r>
      <w:r>
        <w:rPr>
          <w:rFonts w:hint="eastAsia" w:eastAsia="仿宋_GB2312"/>
          <w:sz w:val="32"/>
          <w:szCs w:val="32"/>
          <w:highlight w:val="none"/>
          <w:lang w:val="en-US" w:eastAsia="zh-CN"/>
        </w:rPr>
        <w:t>省级学位委员会提出申请，提交《新增硕士学位授予单位申请报告》《申请新增博士硕士学位授予单位简况表》。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lang w:val="en-US" w:eastAsia="zh-CN"/>
        </w:rPr>
      </w:pPr>
      <w:r>
        <w:rPr>
          <w:rFonts w:hint="eastAsia" w:eastAsia="仿宋_GB2312"/>
          <w:sz w:val="32"/>
          <w:szCs w:val="32"/>
          <w:highlight w:val="none"/>
          <w:lang w:val="en-US" w:eastAsia="zh-CN"/>
        </w:rPr>
        <w:t>2.省级学位委员会核查材料并确定申请资格。省级学位委员会对申请单位的申请资格和材料进行核查，并将申请材料在本省</w:t>
      </w:r>
      <w:r>
        <w:rPr>
          <w:rFonts w:hint="eastAsia" w:ascii="楷体" w:hAnsi="楷体" w:eastAsia="楷体" w:cs="楷体"/>
          <w:sz w:val="32"/>
          <w:szCs w:val="32"/>
          <w:highlight w:val="none"/>
          <w:lang w:val="en-US" w:eastAsia="zh-CN"/>
        </w:rPr>
        <w:t>（区、市、系统）</w:t>
      </w:r>
      <w:r>
        <w:rPr>
          <w:rFonts w:hint="eastAsia" w:eastAsia="仿宋_GB2312"/>
          <w:sz w:val="32"/>
          <w:szCs w:val="32"/>
          <w:highlight w:val="none"/>
          <w:lang w:val="en-US" w:eastAsia="zh-CN"/>
        </w:rPr>
        <w:t>教育主管部门官方网站</w:t>
      </w:r>
      <w:r>
        <w:rPr>
          <w:rFonts w:ascii="仿宋_GB2312" w:hAnsi="宋体" w:eastAsia="仿宋_GB2312" w:cs="仿宋_GB2312"/>
          <w:color w:val="000000"/>
          <w:kern w:val="0"/>
          <w:sz w:val="31"/>
          <w:szCs w:val="31"/>
          <w:lang w:val="en-US" w:eastAsia="zh-CN" w:bidi="ar"/>
        </w:rPr>
        <w:t>或有关工作平台上向社会进行不少于</w:t>
      </w:r>
      <w:r>
        <w:rPr>
          <w:rFonts w:hint="default" w:ascii="Times New Roman" w:hAnsi="Times New Roman" w:eastAsia="宋体" w:cs="Times New Roman"/>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个工作日的公示，确定</w:t>
      </w:r>
      <w:r>
        <w:rPr>
          <w:rFonts w:hint="eastAsia" w:eastAsia="仿宋_GB2312"/>
          <w:sz w:val="32"/>
          <w:szCs w:val="32"/>
          <w:lang w:val="en-US" w:eastAsia="zh-CN"/>
        </w:rPr>
        <w:t>符合申请资格的单位名单。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3.省级学位委员会组织评议。省级学位委员会组织专家组对符合申请资格的单位进行评议，一般不进校考察。专家组成员应从省级学位委员会委员、博士学位授权高校的校领导、国务院学位委员会学科评议组</w:t>
      </w:r>
      <w:r>
        <w:rPr>
          <w:rFonts w:hint="eastAsia" w:ascii="楷体" w:hAnsi="楷体" w:eastAsia="楷体" w:cs="楷体"/>
          <w:sz w:val="32"/>
          <w:szCs w:val="32"/>
          <w:highlight w:val="none"/>
          <w:lang w:val="en-US" w:eastAsia="zh-CN"/>
        </w:rPr>
        <w:t>（以下简称学科评议组）</w:t>
      </w:r>
      <w:r>
        <w:rPr>
          <w:rFonts w:hint="eastAsia" w:eastAsia="仿宋_GB2312"/>
          <w:sz w:val="32"/>
          <w:szCs w:val="32"/>
          <w:lang w:val="en-US" w:eastAsia="zh-CN"/>
        </w:rPr>
        <w:t>成员、全国专业学位研究生教育指导委员会</w:t>
      </w:r>
      <w:r>
        <w:rPr>
          <w:rFonts w:hint="eastAsia" w:ascii="楷体" w:hAnsi="楷体" w:eastAsia="楷体" w:cs="楷体"/>
          <w:sz w:val="32"/>
          <w:szCs w:val="32"/>
          <w:highlight w:val="none"/>
          <w:lang w:val="en-US" w:eastAsia="zh-CN"/>
        </w:rPr>
        <w:t>（以下简称专业学位教指委）</w:t>
      </w:r>
      <w:r>
        <w:rPr>
          <w:rFonts w:hint="eastAsia" w:eastAsia="仿宋_GB2312"/>
          <w:sz w:val="32"/>
          <w:szCs w:val="32"/>
          <w:lang w:val="en-US" w:eastAsia="zh-CN"/>
        </w:rPr>
        <w:t>委员中聘请，人数不少于</w:t>
      </w:r>
      <w:r>
        <w:rPr>
          <w:rFonts w:hint="default" w:eastAsia="仿宋_GB2312"/>
          <w:sz w:val="32"/>
          <w:szCs w:val="32"/>
          <w:lang w:val="en-US" w:eastAsia="zh-CN"/>
        </w:rPr>
        <w:t>15</w:t>
      </w:r>
      <w:r>
        <w:rPr>
          <w:rFonts w:hint="eastAsia" w:eastAsia="仿宋_GB2312"/>
          <w:sz w:val="32"/>
          <w:szCs w:val="32"/>
          <w:lang w:val="en-US" w:eastAsia="zh-CN"/>
        </w:rPr>
        <w:t>人。专家组对拟新增硕士学位授予单位进行评议表决，获</w:t>
      </w:r>
      <w:r>
        <w:rPr>
          <w:rFonts w:hint="default" w:eastAsia="仿宋_GB2312"/>
          <w:sz w:val="32"/>
          <w:szCs w:val="32"/>
          <w:lang w:val="en-US" w:eastAsia="zh-CN"/>
        </w:rPr>
        <w:t>2/3</w:t>
      </w:r>
      <w:r>
        <w:rPr>
          <w:rFonts w:hint="eastAsia" w:eastAsia="仿宋_GB2312"/>
          <w:sz w:val="32"/>
          <w:szCs w:val="32"/>
          <w:lang w:val="en-US" w:eastAsia="zh-CN"/>
        </w:rPr>
        <w:t>以上</w:t>
      </w:r>
      <w:r>
        <w:rPr>
          <w:rFonts w:hint="eastAsia" w:ascii="楷体" w:hAnsi="楷体" w:eastAsia="楷体" w:cs="楷体"/>
          <w:sz w:val="32"/>
          <w:szCs w:val="32"/>
          <w:highlight w:val="none"/>
          <w:lang w:val="en-US" w:eastAsia="zh-CN"/>
        </w:rPr>
        <w:t>（含）</w:t>
      </w:r>
      <w:r>
        <w:rPr>
          <w:rFonts w:hint="eastAsia" w:eastAsia="仿宋_GB2312"/>
          <w:sz w:val="32"/>
          <w:szCs w:val="32"/>
          <w:lang w:val="en-US" w:eastAsia="zh-CN"/>
        </w:rPr>
        <w:t>成员同意视为评议通过。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4.省级学位委员会召开会议，根据专家评议意见进行审议表决和择优推荐，并对拟推荐的新增硕士学位授予单位</w:t>
      </w:r>
      <w:r>
        <w:rPr>
          <w:rFonts w:hint="eastAsia" w:ascii="楷体" w:hAnsi="楷体" w:eastAsia="楷体" w:cs="楷体"/>
          <w:sz w:val="32"/>
          <w:szCs w:val="32"/>
          <w:highlight w:val="none"/>
          <w:lang w:val="en-US" w:eastAsia="zh-CN"/>
        </w:rPr>
        <w:t>（不含科研机构）</w:t>
      </w:r>
      <w:r>
        <w:rPr>
          <w:rFonts w:hint="eastAsia" w:eastAsia="仿宋_GB2312"/>
          <w:sz w:val="32"/>
          <w:szCs w:val="32"/>
          <w:lang w:val="en-US" w:eastAsia="zh-CN"/>
        </w:rPr>
        <w:t>分别进行排序。拟推荐单位名单和排序情况经不少于</w:t>
      </w:r>
      <w:r>
        <w:rPr>
          <w:rFonts w:hint="default" w:eastAsia="仿宋_GB2312"/>
          <w:sz w:val="32"/>
          <w:szCs w:val="32"/>
          <w:lang w:val="en-US" w:eastAsia="zh-CN"/>
        </w:rPr>
        <w:t>5</w:t>
      </w:r>
      <w:r>
        <w:rPr>
          <w:rFonts w:hint="eastAsia" w:eastAsia="仿宋_GB2312"/>
          <w:sz w:val="32"/>
          <w:szCs w:val="32"/>
          <w:lang w:val="en-US" w:eastAsia="zh-CN"/>
        </w:rPr>
        <w:t>个工作日的公示后，报国务院学位委员会。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5.按需推荐高校的评议程序由各地区</w:t>
      </w:r>
      <w:r>
        <w:rPr>
          <w:rFonts w:hint="eastAsia" w:ascii="楷体" w:hAnsi="楷体" w:eastAsia="楷体" w:cs="楷体"/>
          <w:sz w:val="32"/>
          <w:szCs w:val="32"/>
          <w:highlight w:val="none"/>
          <w:lang w:val="en-US" w:eastAsia="zh-CN"/>
        </w:rPr>
        <w:t>（系统）</w:t>
      </w:r>
      <w:r>
        <w:rPr>
          <w:rFonts w:hint="eastAsia" w:eastAsia="仿宋_GB2312"/>
          <w:sz w:val="32"/>
          <w:szCs w:val="32"/>
          <w:lang w:val="en-US" w:eastAsia="zh-CN"/>
        </w:rPr>
        <w:t>参照上述程序自行安排。各地区</w:t>
      </w:r>
      <w:r>
        <w:rPr>
          <w:rFonts w:hint="eastAsia" w:ascii="楷体" w:hAnsi="楷体" w:eastAsia="楷体" w:cs="楷体"/>
          <w:sz w:val="32"/>
          <w:szCs w:val="32"/>
          <w:highlight w:val="none"/>
          <w:lang w:val="en-US" w:eastAsia="zh-CN"/>
        </w:rPr>
        <w:t>（系统）</w:t>
      </w:r>
      <w:r>
        <w:rPr>
          <w:rFonts w:hint="eastAsia" w:eastAsia="仿宋_GB2312"/>
          <w:sz w:val="32"/>
          <w:szCs w:val="32"/>
          <w:lang w:val="en-US" w:eastAsia="zh-CN"/>
        </w:rPr>
        <w:t>在报送按需推荐高校名单时，应提交以省级学位委员会名义撰写的需求论证报告</w:t>
      </w:r>
      <w:r>
        <w:rPr>
          <w:rFonts w:hint="eastAsia" w:ascii="楷体" w:hAnsi="楷体" w:eastAsia="楷体" w:cs="楷体"/>
          <w:sz w:val="32"/>
          <w:szCs w:val="32"/>
          <w:highlight w:val="none"/>
          <w:lang w:val="en-US" w:eastAsia="zh-CN"/>
        </w:rPr>
        <w:t>（每校不超过</w:t>
      </w:r>
      <w:r>
        <w:rPr>
          <w:rFonts w:hint="default" w:ascii="楷体" w:hAnsi="楷体" w:eastAsia="楷体" w:cs="楷体"/>
          <w:sz w:val="32"/>
          <w:szCs w:val="32"/>
          <w:highlight w:val="none"/>
          <w:lang w:val="en-US" w:eastAsia="zh-CN"/>
        </w:rPr>
        <w:t>3000</w:t>
      </w:r>
      <w:r>
        <w:rPr>
          <w:rFonts w:hint="eastAsia" w:ascii="楷体" w:hAnsi="楷体" w:eastAsia="楷体" w:cs="楷体"/>
          <w:sz w:val="32"/>
          <w:szCs w:val="32"/>
          <w:highlight w:val="none"/>
          <w:lang w:val="en-US" w:eastAsia="zh-CN"/>
        </w:rPr>
        <w:t>字）</w:t>
      </w:r>
      <w:r>
        <w:rPr>
          <w:rFonts w:hint="eastAsia" w:eastAsia="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6.国务院学位委员会审批。国务院学位委员会办公室组织专家组对按需推荐的拟新增硕士学位授予单位以限额评审的方式进行复审，专家组成员从国务院学位委员会委员、博士学位授权高校及科研机构领导、学科评议组召集人及秘书长、专业学位教指委主任委员与副主任委员及秘书长中聘请，获</w:t>
      </w:r>
      <w:r>
        <w:rPr>
          <w:rFonts w:hint="default" w:eastAsia="仿宋_GB2312"/>
          <w:sz w:val="32"/>
          <w:szCs w:val="32"/>
          <w:lang w:val="en-US" w:eastAsia="zh-CN"/>
        </w:rPr>
        <w:t>2/3</w:t>
      </w:r>
      <w:r>
        <w:rPr>
          <w:rFonts w:hint="eastAsia" w:eastAsia="仿宋_GB2312"/>
          <w:sz w:val="32"/>
          <w:szCs w:val="32"/>
          <w:lang w:val="en-US" w:eastAsia="zh-CN"/>
        </w:rPr>
        <w:t>以上</w:t>
      </w:r>
      <w:r>
        <w:rPr>
          <w:rFonts w:hint="eastAsia" w:ascii="楷体" w:hAnsi="楷体" w:eastAsia="楷体" w:cs="楷体"/>
          <w:sz w:val="32"/>
          <w:szCs w:val="32"/>
          <w:highlight w:val="none"/>
          <w:lang w:val="en-US" w:eastAsia="zh-CN"/>
        </w:rPr>
        <w:t>（含）</w:t>
      </w:r>
      <w:r>
        <w:rPr>
          <w:rFonts w:hint="eastAsia" w:eastAsia="仿宋_GB2312"/>
          <w:sz w:val="32"/>
          <w:szCs w:val="32"/>
          <w:lang w:val="en-US" w:eastAsia="zh-CN"/>
        </w:rPr>
        <w:t>成员同意视为评议通过，通过的单位确定为拟新增硕士学位授予单位。各地区</w:t>
      </w:r>
      <w:r>
        <w:rPr>
          <w:rFonts w:hint="eastAsia" w:ascii="楷体" w:hAnsi="楷体" w:eastAsia="楷体" w:cs="楷体"/>
          <w:sz w:val="32"/>
          <w:szCs w:val="32"/>
          <w:highlight w:val="none"/>
          <w:lang w:val="en-US" w:eastAsia="zh-CN"/>
        </w:rPr>
        <w:t>（系统）</w:t>
      </w:r>
      <w:r>
        <w:rPr>
          <w:rFonts w:hint="eastAsia" w:eastAsia="仿宋_GB2312"/>
          <w:sz w:val="32"/>
          <w:szCs w:val="32"/>
          <w:lang w:val="en-US" w:eastAsia="zh-CN"/>
        </w:rPr>
        <w:t>排序情况、涉及《博士硕士学位授权审核办法》第二十七、二十八条有关规定的情况将提交复审专家参考。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rPr>
      </w:pPr>
      <w:r>
        <w:rPr>
          <w:rFonts w:hint="eastAsia" w:eastAsia="仿宋_GB2312"/>
          <w:sz w:val="32"/>
          <w:szCs w:val="32"/>
          <w:lang w:val="en-US" w:eastAsia="zh-CN"/>
        </w:rPr>
        <w:t>7.国务院学位委员会办公室组织专家对省级学位委员会推荐的符合申请基本条件的拟新增硕士学位授予单位进行核查。核查通过且无重大异议的，确定为拟新增硕士学位授予单位；核查未通过的，将建议国务院学位委员会不予授权。拟新增硕士学位授予单位名单，经不少于</w:t>
      </w:r>
      <w:r>
        <w:rPr>
          <w:rFonts w:hint="default" w:eastAsia="仿宋_GB2312"/>
          <w:sz w:val="32"/>
          <w:szCs w:val="32"/>
          <w:lang w:val="en-US" w:eastAsia="zh-CN"/>
        </w:rPr>
        <w:t>10</w:t>
      </w:r>
      <w:r>
        <w:rPr>
          <w:rFonts w:hint="eastAsia" w:eastAsia="仿宋_GB2312"/>
          <w:sz w:val="32"/>
          <w:szCs w:val="32"/>
          <w:lang w:val="en-US" w:eastAsia="zh-CN"/>
        </w:rPr>
        <w:t>个工作日公示后，由国务院学位委员会审议批准。</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黑体" w:hAnsi="黑体" w:eastAsia="黑体"/>
          <w:sz w:val="32"/>
          <w:szCs w:val="32"/>
        </w:rPr>
      </w:pPr>
      <w:r>
        <w:rPr>
          <w:rFonts w:hint="eastAsia" w:ascii="黑体" w:hAnsi="黑体" w:eastAsia="黑体" w:cstheme="minorBidi"/>
          <w:kern w:val="2"/>
          <w:sz w:val="32"/>
          <w:szCs w:val="32"/>
          <w:lang w:val="en-US" w:eastAsia="zh-CN" w:bidi="ar-SA"/>
        </w:rPr>
        <w:t>（三）</w:t>
      </w:r>
      <w:r>
        <w:rPr>
          <w:rFonts w:hint="eastAsia" w:ascii="黑体" w:hAnsi="黑体" w:eastAsia="黑体"/>
          <w:sz w:val="32"/>
          <w:szCs w:val="32"/>
        </w:rPr>
        <w:t>其他要求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1.各省级学位委员会应从严控制新增学位授予单位数量，根据本地区</w:t>
      </w:r>
      <w:r>
        <w:rPr>
          <w:rFonts w:hint="eastAsia" w:ascii="楷体" w:hAnsi="楷体" w:eastAsia="楷体" w:cs="楷体"/>
          <w:sz w:val="32"/>
          <w:szCs w:val="32"/>
          <w:highlight w:val="none"/>
          <w:lang w:val="en-US" w:eastAsia="zh-CN"/>
        </w:rPr>
        <w:t>（系统）</w:t>
      </w:r>
      <w:r>
        <w:rPr>
          <w:rFonts w:hint="eastAsia" w:eastAsia="仿宋_GB2312"/>
          <w:sz w:val="32"/>
          <w:szCs w:val="32"/>
          <w:lang w:val="en-US" w:eastAsia="zh-CN"/>
        </w:rPr>
        <w:t>高等教育结构、研究生教育需求和财政支撑能力，合理确定本地区</w:t>
      </w:r>
      <w:r>
        <w:rPr>
          <w:rFonts w:hint="eastAsia" w:ascii="楷体" w:hAnsi="楷体" w:eastAsia="楷体" w:cs="楷体"/>
          <w:sz w:val="32"/>
          <w:szCs w:val="32"/>
          <w:highlight w:val="none"/>
          <w:lang w:val="en-US" w:eastAsia="zh-CN"/>
        </w:rPr>
        <w:t>（系统）</w:t>
      </w:r>
      <w:r>
        <w:rPr>
          <w:rFonts w:hint="eastAsia" w:eastAsia="仿宋_GB2312"/>
          <w:sz w:val="32"/>
          <w:szCs w:val="32"/>
          <w:lang w:val="en-US" w:eastAsia="zh-CN"/>
        </w:rPr>
        <w:t>学位授予单位数量及其比例，在推荐新增单位时充分考虑省内布局，严控就业状况不佳、现有支撑条件不足的单位申请新增学位授予单位。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2.通过新增学位授予单位授权审核的高校或科研机构，</w:t>
      </w:r>
    </w:p>
    <w:p>
      <w:pPr>
        <w:keepNext w:val="0"/>
        <w:keepLines w:val="0"/>
        <w:pageBreakBefore w:val="0"/>
        <w:widowControl/>
        <w:suppressLineNumbers w:val="0"/>
        <w:kinsoku/>
        <w:wordWrap/>
        <w:overflowPunct/>
        <w:topLinePunct w:val="0"/>
        <w:autoSpaceDE/>
        <w:autoSpaceDN/>
        <w:bidi w:val="0"/>
        <w:spacing w:line="600" w:lineRule="exact"/>
        <w:jc w:val="left"/>
        <w:textAlignment w:val="auto"/>
        <w:rPr>
          <w:rFonts w:ascii="仿宋_GB2312" w:hAnsi="宋体" w:eastAsia="仿宋_GB2312" w:cs="仿宋_GB2312"/>
          <w:color w:val="000000"/>
          <w:kern w:val="0"/>
          <w:sz w:val="31"/>
          <w:szCs w:val="31"/>
          <w:lang w:val="en-US" w:eastAsia="zh-CN" w:bidi="ar"/>
        </w:rPr>
      </w:pPr>
      <w:r>
        <w:rPr>
          <w:rFonts w:hint="eastAsia" w:ascii="仿宋_GB2312" w:hAnsi="仿宋_GB2312" w:eastAsia="仿宋_GB2312" w:cs="仿宋_GB2312"/>
          <w:sz w:val="32"/>
          <w:szCs w:val="32"/>
          <w:lang w:val="en-US" w:eastAsia="zh-CN"/>
        </w:rPr>
        <w:t>应有至少1个一级学科或专业学位类别同时通过新增学位授权点审核，方可获批为新增学位授予单位。新增学位授予单位同时申请新增的相应级别学位授权点不得超过3个，新增硕士学位授予单位，原则上仅可申请专业学位授权点。新增单位同时申请新增的学位授权</w:t>
      </w:r>
      <w:r>
        <w:rPr>
          <w:rFonts w:ascii="仿宋_GB2312" w:hAnsi="宋体" w:eastAsia="仿宋_GB2312" w:cs="仿宋_GB2312"/>
          <w:color w:val="000000"/>
          <w:kern w:val="0"/>
          <w:sz w:val="31"/>
          <w:szCs w:val="31"/>
          <w:lang w:val="en-US" w:eastAsia="zh-CN" w:bidi="ar"/>
        </w:rPr>
        <w:t>点纳入新增博士硕士学位授权点审核中一并进行。</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3.</w:t>
      </w:r>
      <w:r>
        <w:rPr>
          <w:rFonts w:ascii="仿宋_GB2312" w:hAnsi="宋体" w:eastAsia="仿宋_GB2312" w:cs="仿宋_GB2312"/>
          <w:color w:val="000000"/>
          <w:kern w:val="0"/>
          <w:sz w:val="31"/>
          <w:szCs w:val="31"/>
          <w:lang w:val="en-US" w:eastAsia="zh-CN" w:bidi="ar"/>
        </w:rPr>
        <w:t>本次审核中未获得国务院学位委员会批准的新增学</w:t>
      </w:r>
      <w:r>
        <w:rPr>
          <w:rFonts w:hint="eastAsia" w:ascii="仿宋_GB2312" w:hAnsi="宋体" w:eastAsia="仿宋_GB2312" w:cs="仿宋_GB2312"/>
          <w:color w:val="000000"/>
          <w:kern w:val="0"/>
          <w:sz w:val="31"/>
          <w:szCs w:val="31"/>
          <w:lang w:val="en-US" w:eastAsia="zh-CN" w:bidi="ar"/>
        </w:rPr>
        <w:t>位授予单位申请，在下一次学位授权审核中不得重复提出。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4.</w:t>
      </w:r>
      <w:r>
        <w:rPr>
          <w:rFonts w:ascii="仿宋_GB2312" w:hAnsi="宋体" w:eastAsia="仿宋_GB2312" w:cs="仿宋_GB2312"/>
          <w:color w:val="000000"/>
          <w:kern w:val="0"/>
          <w:sz w:val="31"/>
          <w:szCs w:val="31"/>
          <w:lang w:val="en-US" w:eastAsia="zh-CN" w:bidi="ar"/>
        </w:rPr>
        <w:t>按需推荐的高校在通过国务院学位委员会审批后，</w:t>
      </w:r>
      <w:r>
        <w:rPr>
          <w:rFonts w:hint="eastAsia" w:ascii="仿宋_GB2312" w:hAnsi="宋体" w:eastAsia="仿宋_GB2312" w:cs="仿宋_GB2312"/>
          <w:color w:val="000000"/>
          <w:kern w:val="0"/>
          <w:sz w:val="31"/>
          <w:szCs w:val="31"/>
          <w:lang w:val="en-US" w:eastAsia="zh-CN" w:bidi="ar"/>
        </w:rPr>
        <w:t>有关地区应明确支持政策，加大建设力度，使其尽快符合申请基本条件。下一次授权审核时仍不符合本次申请基本条件的此类高校，不得申请新增学位授权点。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lang w:val="en-US" w:eastAsia="zh-CN"/>
        </w:rPr>
      </w:pPr>
      <w:r>
        <w:rPr>
          <w:rFonts w:hint="eastAsia" w:ascii="黑体" w:hAnsi="黑体" w:eastAsia="黑体" w:cstheme="minorBidi"/>
          <w:kern w:val="2"/>
          <w:sz w:val="32"/>
          <w:szCs w:val="32"/>
          <w:lang w:val="en-US" w:eastAsia="zh-CN" w:bidi="ar-SA"/>
        </w:rPr>
        <w:t>二、</w:t>
      </w:r>
      <w:r>
        <w:rPr>
          <w:rFonts w:hint="eastAsia" w:ascii="黑体" w:hAnsi="黑体" w:eastAsia="黑体"/>
          <w:sz w:val="32"/>
          <w:szCs w:val="32"/>
          <w:lang w:val="en-US" w:eastAsia="zh-CN"/>
        </w:rPr>
        <w:t>新增硕士学位授权点审核工作要求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sz w:val="32"/>
          <w:szCs w:val="32"/>
        </w:rPr>
      </w:pPr>
      <w:r>
        <w:rPr>
          <w:rFonts w:hint="eastAsia" w:ascii="黑体" w:hAnsi="黑体" w:eastAsia="黑体"/>
          <w:sz w:val="32"/>
          <w:szCs w:val="32"/>
          <w:lang w:eastAsia="zh-CN"/>
        </w:rPr>
        <w:t>（</w:t>
      </w:r>
      <w:r>
        <w:rPr>
          <w:rFonts w:hint="eastAsia" w:ascii="黑体" w:hAnsi="黑体" w:eastAsia="黑体"/>
          <w:sz w:val="32"/>
          <w:szCs w:val="32"/>
          <w:lang w:val="en-US" w:eastAsia="zh-CN"/>
        </w:rPr>
        <w:t>一</w:t>
      </w:r>
      <w:r>
        <w:rPr>
          <w:rFonts w:hint="eastAsia" w:ascii="黑体" w:hAnsi="黑体" w:eastAsia="黑体"/>
          <w:sz w:val="32"/>
          <w:szCs w:val="32"/>
          <w:lang w:eastAsia="zh-CN"/>
        </w:rPr>
        <w:t>）</w:t>
      </w:r>
      <w:r>
        <w:rPr>
          <w:rFonts w:hint="eastAsia" w:ascii="黑体" w:hAnsi="黑体" w:eastAsia="黑体"/>
          <w:sz w:val="32"/>
          <w:szCs w:val="32"/>
        </w:rPr>
        <w:t>申请范围</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黑体" w:hAnsi="黑体" w:eastAsia="黑体"/>
          <w:sz w:val="32"/>
          <w:szCs w:val="32"/>
          <w:lang w:val="en-US" w:eastAsia="zh-CN"/>
        </w:rPr>
        <w:t>1.</w:t>
      </w:r>
      <w:r>
        <w:rPr>
          <w:rFonts w:hint="eastAsia" w:ascii="仿宋_GB2312" w:hAnsi="宋体" w:eastAsia="仿宋_GB2312" w:cs="仿宋_GB2312"/>
          <w:color w:val="000000"/>
          <w:kern w:val="0"/>
          <w:sz w:val="31"/>
          <w:szCs w:val="31"/>
          <w:lang w:val="en-US" w:eastAsia="zh-CN" w:bidi="ar"/>
        </w:rPr>
        <w:t>所有博士、硕士学位授权点申请应符合对应的申请基本条件，且申请授权点级别不得超出本单位现有学位授权级别。相同一级学科</w:t>
      </w:r>
      <w:r>
        <w:rPr>
          <w:rFonts w:hint="eastAsia" w:ascii="楷体" w:hAnsi="楷体" w:eastAsia="楷体" w:cs="楷体"/>
          <w:sz w:val="32"/>
          <w:szCs w:val="32"/>
          <w:highlight w:val="none"/>
          <w:lang w:val="en-US" w:eastAsia="zh-CN"/>
        </w:rPr>
        <w:t>（专业学位类别）</w:t>
      </w:r>
      <w:r>
        <w:rPr>
          <w:rFonts w:hint="eastAsia" w:ascii="仿宋_GB2312" w:hAnsi="宋体" w:eastAsia="仿宋_GB2312" w:cs="仿宋_GB2312"/>
          <w:color w:val="000000"/>
          <w:kern w:val="0"/>
          <w:sz w:val="31"/>
          <w:szCs w:val="31"/>
          <w:lang w:val="en-US" w:eastAsia="zh-CN" w:bidi="ar"/>
        </w:rPr>
        <w:t>不得同时申请博士、硕士学位授权点。</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2.位于西部地区、革命老区的学位授予单位申请硕士学位授权点，申请基本条件可降低</w:t>
      </w:r>
      <w:r>
        <w:rPr>
          <w:rFonts w:hint="default" w:ascii="仿宋_GB2312" w:hAnsi="宋体" w:eastAsia="仿宋_GB2312" w:cs="仿宋_GB2312"/>
          <w:color w:val="000000"/>
          <w:kern w:val="0"/>
          <w:sz w:val="31"/>
          <w:szCs w:val="31"/>
          <w:lang w:val="en-US" w:eastAsia="zh-CN" w:bidi="ar"/>
        </w:rPr>
        <w:t>20%</w:t>
      </w:r>
      <w:r>
        <w:rPr>
          <w:rFonts w:hint="eastAsia" w:ascii="仿宋_GB2312" w:hAnsi="宋体" w:eastAsia="仿宋_GB2312" w:cs="仿宋_GB2312"/>
          <w:color w:val="000000"/>
          <w:kern w:val="0"/>
          <w:sz w:val="31"/>
          <w:szCs w:val="31"/>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3.国务院学位委员会批准撤销未满</w:t>
      </w:r>
      <w:r>
        <w:rPr>
          <w:rFonts w:hint="default" w:ascii="仿宋_GB2312" w:hAnsi="宋体" w:eastAsia="仿宋_GB2312" w:cs="仿宋_GB2312"/>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年的学位授权点</w:t>
      </w:r>
      <w:r>
        <w:rPr>
          <w:rFonts w:hint="eastAsia" w:ascii="楷体" w:hAnsi="楷体" w:eastAsia="楷体" w:cs="楷体"/>
          <w:sz w:val="32"/>
          <w:szCs w:val="32"/>
          <w:highlight w:val="none"/>
          <w:lang w:val="en-US" w:eastAsia="zh-CN"/>
        </w:rPr>
        <w:t>（不包括学位授权点对应调整）</w:t>
      </w:r>
      <w:r>
        <w:rPr>
          <w:rFonts w:hint="eastAsia" w:ascii="仿宋_GB2312" w:hAnsi="宋体" w:eastAsia="仿宋_GB2312" w:cs="仿宋_GB2312"/>
          <w:color w:val="000000"/>
          <w:kern w:val="0"/>
          <w:sz w:val="31"/>
          <w:szCs w:val="31"/>
          <w:lang w:val="en-US" w:eastAsia="zh-CN" w:bidi="ar"/>
        </w:rPr>
        <w:t>，不得申请增列。现有学位授权自主审核单位，不参加本次新增学位授权点审核工作。</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sz w:val="32"/>
          <w:szCs w:val="32"/>
          <w:lang w:val="en-US" w:eastAsia="zh-CN"/>
        </w:rPr>
      </w:pPr>
      <w:r>
        <w:rPr>
          <w:rFonts w:hint="eastAsia" w:ascii="黑体" w:hAnsi="黑体" w:eastAsia="黑体"/>
          <w:sz w:val="32"/>
          <w:szCs w:val="32"/>
          <w:lang w:eastAsia="zh-CN"/>
        </w:rPr>
        <w:t>（</w:t>
      </w:r>
      <w:r>
        <w:rPr>
          <w:rFonts w:hint="eastAsia" w:ascii="黑体" w:hAnsi="黑体" w:eastAsia="黑体"/>
          <w:sz w:val="32"/>
          <w:szCs w:val="32"/>
          <w:lang w:val="en-US" w:eastAsia="zh-CN"/>
        </w:rPr>
        <w:t>二</w:t>
      </w:r>
      <w:r>
        <w:rPr>
          <w:rFonts w:hint="eastAsia" w:ascii="黑体" w:hAnsi="黑体" w:eastAsia="黑体"/>
          <w:sz w:val="32"/>
          <w:szCs w:val="32"/>
          <w:lang w:eastAsia="zh-CN"/>
        </w:rPr>
        <w:t>）</w:t>
      </w:r>
      <w:r>
        <w:rPr>
          <w:rFonts w:hint="eastAsia" w:ascii="黑体" w:hAnsi="黑体" w:eastAsia="黑体"/>
          <w:sz w:val="32"/>
          <w:szCs w:val="32"/>
          <w:lang w:val="en-US" w:eastAsia="zh-CN"/>
        </w:rPr>
        <w:t>评议程序及方式</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1.省级学位委员会制订申报指南。省级学位委员会根据国家和区域经济社会发展对高层次人才的实际需求，按照国家有关调整优化学科专业结构的要求，结合《急需学科专业引导发展清单</w:t>
      </w:r>
      <w:r>
        <w:rPr>
          <w:rFonts w:hint="eastAsia" w:ascii="楷体" w:hAnsi="楷体" w:eastAsia="楷体" w:cs="楷体"/>
          <w:sz w:val="32"/>
          <w:szCs w:val="32"/>
          <w:highlight w:val="none"/>
          <w:lang w:val="en-US" w:eastAsia="zh-CN"/>
        </w:rPr>
        <w:t>（</w:t>
      </w:r>
      <w:r>
        <w:rPr>
          <w:rFonts w:hint="default" w:ascii="楷体" w:hAnsi="楷体" w:eastAsia="楷体" w:cs="楷体"/>
          <w:sz w:val="32"/>
          <w:szCs w:val="32"/>
          <w:highlight w:val="none"/>
          <w:lang w:val="en-US" w:eastAsia="zh-CN"/>
        </w:rPr>
        <w:t>2022</w:t>
      </w:r>
      <w:r>
        <w:rPr>
          <w:rFonts w:hint="eastAsia" w:ascii="楷体" w:hAnsi="楷体" w:eastAsia="楷体" w:cs="楷体"/>
          <w:sz w:val="32"/>
          <w:szCs w:val="32"/>
          <w:highlight w:val="none"/>
          <w:lang w:val="en-US" w:eastAsia="zh-CN"/>
        </w:rPr>
        <w:t>年）</w:t>
      </w:r>
      <w:r>
        <w:rPr>
          <w:rFonts w:hint="eastAsia" w:ascii="仿宋_GB2312" w:hAnsi="宋体" w:eastAsia="仿宋_GB2312" w:cs="仿宋_GB2312"/>
          <w:color w:val="000000"/>
          <w:kern w:val="0"/>
          <w:sz w:val="31"/>
          <w:szCs w:val="31"/>
          <w:lang w:val="en-US" w:eastAsia="zh-CN" w:bidi="ar"/>
        </w:rPr>
        <w:t>》，根据本地区</w:t>
      </w:r>
      <w:r>
        <w:rPr>
          <w:rFonts w:hint="eastAsia" w:ascii="楷体" w:hAnsi="楷体" w:eastAsia="楷体" w:cs="楷体"/>
          <w:sz w:val="32"/>
          <w:szCs w:val="32"/>
          <w:highlight w:val="none"/>
          <w:lang w:val="en-US" w:eastAsia="zh-CN"/>
        </w:rPr>
        <w:t>（系统）</w:t>
      </w:r>
      <w:r>
        <w:rPr>
          <w:rFonts w:hint="eastAsia" w:ascii="仿宋_GB2312" w:hAnsi="宋体" w:eastAsia="仿宋_GB2312" w:cs="仿宋_GB2312"/>
          <w:color w:val="000000"/>
          <w:kern w:val="0"/>
          <w:sz w:val="31"/>
          <w:szCs w:val="31"/>
          <w:lang w:val="en-US" w:eastAsia="zh-CN" w:bidi="ar"/>
        </w:rPr>
        <w:t>实际，科学编制本地区</w:t>
      </w:r>
      <w:r>
        <w:rPr>
          <w:rFonts w:hint="eastAsia" w:ascii="楷体" w:hAnsi="楷体" w:eastAsia="楷体" w:cs="楷体"/>
          <w:sz w:val="32"/>
          <w:szCs w:val="32"/>
          <w:highlight w:val="none"/>
          <w:lang w:val="en-US" w:eastAsia="zh-CN"/>
        </w:rPr>
        <w:t>（系统）</w:t>
      </w:r>
      <w:r>
        <w:rPr>
          <w:rFonts w:hint="eastAsia" w:ascii="仿宋_GB2312" w:hAnsi="宋体" w:eastAsia="仿宋_GB2312" w:cs="仿宋_GB2312"/>
          <w:color w:val="000000"/>
          <w:kern w:val="0"/>
          <w:sz w:val="31"/>
          <w:szCs w:val="31"/>
          <w:lang w:val="en-US" w:eastAsia="zh-CN" w:bidi="ar"/>
        </w:rPr>
        <w:t>新增学位授权点申报指南。明确本地区</w:t>
      </w:r>
      <w:r>
        <w:rPr>
          <w:rFonts w:hint="eastAsia" w:ascii="楷体" w:hAnsi="楷体" w:eastAsia="楷体" w:cs="楷体"/>
          <w:sz w:val="32"/>
          <w:szCs w:val="32"/>
          <w:highlight w:val="none"/>
          <w:lang w:val="en-US" w:eastAsia="zh-CN"/>
        </w:rPr>
        <w:t>（系统）</w:t>
      </w:r>
      <w:r>
        <w:rPr>
          <w:rFonts w:hint="eastAsia" w:ascii="仿宋_GB2312" w:hAnsi="宋体" w:eastAsia="仿宋_GB2312" w:cs="仿宋_GB2312"/>
          <w:color w:val="000000"/>
          <w:kern w:val="0"/>
          <w:sz w:val="31"/>
          <w:szCs w:val="31"/>
          <w:lang w:val="en-US" w:eastAsia="zh-CN" w:bidi="ar"/>
        </w:rPr>
        <w:t>新增一级学科和专业学位类别的调控意见和申请范围，优先新增国家发展重点领域、本地区</w:t>
      </w:r>
      <w:r>
        <w:rPr>
          <w:rFonts w:hint="eastAsia" w:ascii="楷体" w:hAnsi="楷体" w:eastAsia="楷体" w:cs="楷体"/>
          <w:sz w:val="32"/>
          <w:szCs w:val="32"/>
          <w:highlight w:val="none"/>
          <w:lang w:val="en-US" w:eastAsia="zh-CN"/>
        </w:rPr>
        <w:t>（系统）</w:t>
      </w:r>
      <w:r>
        <w:rPr>
          <w:rFonts w:hint="eastAsia" w:ascii="仿宋_GB2312" w:hAnsi="宋体" w:eastAsia="仿宋_GB2312" w:cs="仿宋_GB2312"/>
          <w:color w:val="000000"/>
          <w:kern w:val="0"/>
          <w:sz w:val="31"/>
          <w:szCs w:val="31"/>
          <w:lang w:val="en-US" w:eastAsia="zh-CN" w:bidi="ar"/>
        </w:rPr>
        <w:t>空白或急需领域的一级学科和专业学位类别，对本地区</w:t>
      </w:r>
      <w:r>
        <w:rPr>
          <w:rFonts w:hint="eastAsia" w:ascii="楷体" w:hAnsi="楷体" w:eastAsia="楷体" w:cs="楷体"/>
          <w:sz w:val="32"/>
          <w:szCs w:val="32"/>
          <w:highlight w:val="none"/>
          <w:lang w:val="en-US" w:eastAsia="zh-CN"/>
        </w:rPr>
        <w:t>（系统）</w:t>
      </w:r>
      <w:r>
        <w:rPr>
          <w:rFonts w:hint="eastAsia" w:ascii="仿宋_GB2312" w:hAnsi="宋体" w:eastAsia="仿宋_GB2312" w:cs="仿宋_GB2312"/>
          <w:color w:val="000000"/>
          <w:kern w:val="0"/>
          <w:sz w:val="31"/>
          <w:szCs w:val="31"/>
          <w:lang w:val="en-US" w:eastAsia="zh-CN" w:bidi="ar"/>
        </w:rPr>
        <w:t>布点较多、研究生规模较大且就业状况不佳的一级学科或专业学位类别，原则上应暂停新增或限制新增。各省级学位委员会可在申报指南中根据本地区</w:t>
      </w:r>
      <w:r>
        <w:rPr>
          <w:rFonts w:hint="eastAsia" w:ascii="楷体" w:hAnsi="楷体" w:eastAsia="楷体" w:cs="楷体"/>
          <w:sz w:val="32"/>
          <w:szCs w:val="32"/>
          <w:highlight w:val="none"/>
          <w:lang w:val="en-US" w:eastAsia="zh-CN"/>
        </w:rPr>
        <w:t>（系统）</w:t>
      </w:r>
      <w:r>
        <w:rPr>
          <w:rFonts w:hint="eastAsia" w:ascii="仿宋_GB2312" w:hAnsi="宋体" w:eastAsia="仿宋_GB2312" w:cs="仿宋_GB2312"/>
          <w:color w:val="000000"/>
          <w:kern w:val="0"/>
          <w:sz w:val="31"/>
          <w:szCs w:val="31"/>
          <w:lang w:val="en-US" w:eastAsia="zh-CN" w:bidi="ar"/>
        </w:rPr>
        <w:t>具体情况，对本地区</w:t>
      </w:r>
      <w:r>
        <w:rPr>
          <w:rFonts w:hint="eastAsia" w:ascii="楷体" w:hAnsi="楷体" w:eastAsia="楷体" w:cs="楷体"/>
          <w:sz w:val="32"/>
          <w:szCs w:val="32"/>
          <w:highlight w:val="none"/>
          <w:lang w:val="en-US" w:eastAsia="zh-CN"/>
        </w:rPr>
        <w:t>（系统）</w:t>
      </w:r>
      <w:r>
        <w:rPr>
          <w:rFonts w:hint="eastAsia" w:ascii="仿宋_GB2312" w:hAnsi="宋体" w:eastAsia="仿宋_GB2312" w:cs="仿宋_GB2312"/>
          <w:color w:val="000000"/>
          <w:kern w:val="0"/>
          <w:sz w:val="31"/>
          <w:szCs w:val="31"/>
          <w:lang w:val="en-US" w:eastAsia="zh-CN" w:bidi="ar"/>
        </w:rPr>
        <w:t>学位授予单位新增学位授权点提出附加条件，但附加条件不得降低《博士硕士学位授权点申请基本条件》中的有关要求。</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2.学位授予单位申请。学位授予单位依据本地区</w:t>
      </w:r>
      <w:r>
        <w:rPr>
          <w:rFonts w:hint="eastAsia" w:ascii="楷体" w:hAnsi="楷体" w:eastAsia="楷体" w:cs="楷体"/>
          <w:sz w:val="32"/>
          <w:szCs w:val="32"/>
          <w:highlight w:val="none"/>
          <w:lang w:val="en-US" w:eastAsia="zh-CN"/>
        </w:rPr>
        <w:t>（系统）</w:t>
      </w:r>
      <w:r>
        <w:rPr>
          <w:rFonts w:hint="eastAsia" w:ascii="仿宋_GB2312" w:hAnsi="宋体" w:eastAsia="仿宋_GB2312" w:cs="仿宋_GB2312"/>
          <w:color w:val="000000"/>
          <w:kern w:val="0"/>
          <w:sz w:val="31"/>
          <w:szCs w:val="31"/>
          <w:lang w:val="en-US" w:eastAsia="zh-CN" w:bidi="ar"/>
        </w:rPr>
        <w:t>省级学位委员会发布的申报指南，向省级学位委员会提交申请，提交《申请博士硕士专业学位授权点简况表》《现有学位授权点骨干教师基本情况汇总表》。申请的学位授权点如获得授权，以上表格将作为有关学位授权点参加核验的参考材料。</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3.省级学位委员会核查材料并确定申请资格。省级学位委员会对申请学位授权点的申请资格和材料进行核查，并将申请材料在本省</w:t>
      </w:r>
      <w:r>
        <w:rPr>
          <w:rFonts w:hint="eastAsia" w:ascii="楷体" w:hAnsi="楷体" w:eastAsia="楷体" w:cs="楷体"/>
          <w:sz w:val="32"/>
          <w:szCs w:val="32"/>
          <w:highlight w:val="none"/>
          <w:lang w:val="en-US" w:eastAsia="zh-CN"/>
        </w:rPr>
        <w:t>（区、市、系统）</w:t>
      </w:r>
      <w:r>
        <w:rPr>
          <w:rFonts w:hint="eastAsia" w:ascii="仿宋_GB2312" w:hAnsi="宋体" w:eastAsia="仿宋_GB2312" w:cs="仿宋_GB2312"/>
          <w:color w:val="000000"/>
          <w:kern w:val="0"/>
          <w:sz w:val="31"/>
          <w:szCs w:val="31"/>
          <w:lang w:val="en-US" w:eastAsia="zh-CN" w:bidi="ar"/>
        </w:rPr>
        <w:t>教育主管部门官方网站或有关工作平台上向社会进行不少于</w:t>
      </w:r>
      <w:r>
        <w:rPr>
          <w:rFonts w:hint="default" w:ascii="仿宋_GB2312" w:hAnsi="宋体" w:eastAsia="仿宋_GB2312" w:cs="仿宋_GB2312"/>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个工作日的公示，确定符合申请资格的学位授权点名单。</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4.省级学位委员会组织评议。省级学位委员会组织专家组进行评议，一般不进校考察。专家组成员中应有一定数量的学科评议组成员或专业学位教指委委员，每组成员不得少于</w:t>
      </w:r>
      <w:r>
        <w:rPr>
          <w:rFonts w:hint="default" w:ascii="仿宋_GB2312" w:hAnsi="宋体" w:eastAsia="仿宋_GB2312" w:cs="仿宋_GB2312"/>
          <w:color w:val="000000"/>
          <w:kern w:val="0"/>
          <w:sz w:val="31"/>
          <w:szCs w:val="31"/>
          <w:lang w:val="en-US" w:eastAsia="zh-CN" w:bidi="ar"/>
        </w:rPr>
        <w:t>9</w:t>
      </w:r>
      <w:r>
        <w:rPr>
          <w:rFonts w:hint="eastAsia" w:ascii="仿宋_GB2312" w:hAnsi="宋体" w:eastAsia="仿宋_GB2312" w:cs="仿宋_GB2312"/>
          <w:color w:val="000000"/>
          <w:kern w:val="0"/>
          <w:sz w:val="31"/>
          <w:szCs w:val="31"/>
          <w:lang w:val="en-US" w:eastAsia="zh-CN" w:bidi="ar"/>
        </w:rPr>
        <w:t>人。专家组对申请学位授权点进行评议表决，获</w:t>
      </w:r>
      <w:r>
        <w:rPr>
          <w:rFonts w:hint="default" w:ascii="仿宋_GB2312" w:hAnsi="宋体" w:eastAsia="仿宋_GB2312" w:cs="仿宋_GB2312"/>
          <w:color w:val="000000"/>
          <w:kern w:val="0"/>
          <w:sz w:val="31"/>
          <w:szCs w:val="31"/>
          <w:lang w:val="en-US" w:eastAsia="zh-CN" w:bidi="ar"/>
        </w:rPr>
        <w:t>2/3</w:t>
      </w:r>
      <w:r>
        <w:rPr>
          <w:rFonts w:hint="eastAsia" w:ascii="仿宋_GB2312" w:hAnsi="宋体" w:eastAsia="仿宋_GB2312" w:cs="仿宋_GB2312"/>
          <w:color w:val="000000"/>
          <w:kern w:val="0"/>
          <w:sz w:val="31"/>
          <w:szCs w:val="31"/>
          <w:lang w:val="en-US" w:eastAsia="zh-CN" w:bidi="ar"/>
        </w:rPr>
        <w:t>以上</w:t>
      </w:r>
      <w:r>
        <w:rPr>
          <w:rFonts w:hint="eastAsia" w:ascii="楷体" w:hAnsi="楷体" w:eastAsia="楷体" w:cs="楷体"/>
          <w:color w:val="000000"/>
          <w:kern w:val="0"/>
          <w:sz w:val="31"/>
          <w:szCs w:val="31"/>
          <w:lang w:val="en-US" w:eastAsia="zh-CN" w:bidi="ar"/>
        </w:rPr>
        <w:t>（含）</w:t>
      </w:r>
      <w:r>
        <w:rPr>
          <w:rFonts w:hint="eastAsia" w:ascii="仿宋_GB2312" w:hAnsi="宋体" w:eastAsia="仿宋_GB2312" w:cs="仿宋_GB2312"/>
          <w:color w:val="000000"/>
          <w:kern w:val="0"/>
          <w:sz w:val="31"/>
          <w:szCs w:val="31"/>
          <w:lang w:val="en-US" w:eastAsia="zh-CN" w:bidi="ar"/>
        </w:rPr>
        <w:t>成员同意视为评议通过。</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5.省级学位委员会召开会议，根据专家评议意见进行审议表决和择优推荐，提出新增硕士学位授权点推荐名单并按照硕士点排序。新增硕士学位授权点以专业学位硕士点为主，一级学科硕士点的推荐数量不得超过推荐硕士点总数的</w:t>
      </w:r>
      <w:r>
        <w:rPr>
          <w:rFonts w:hint="default" w:ascii="仿宋_GB2312" w:hAnsi="宋体" w:eastAsia="仿宋_GB2312" w:cs="仿宋_GB2312"/>
          <w:color w:val="000000"/>
          <w:kern w:val="0"/>
          <w:sz w:val="31"/>
          <w:szCs w:val="31"/>
          <w:lang w:val="en-US" w:eastAsia="zh-CN" w:bidi="ar"/>
        </w:rPr>
        <w:t>20%</w:t>
      </w:r>
      <w:r>
        <w:rPr>
          <w:rFonts w:hint="eastAsia" w:ascii="仿宋_GB2312" w:hAnsi="宋体" w:eastAsia="仿宋_GB2312" w:cs="仿宋_GB2312"/>
          <w:color w:val="000000"/>
          <w:kern w:val="0"/>
          <w:sz w:val="31"/>
          <w:szCs w:val="31"/>
          <w:lang w:val="en-US" w:eastAsia="zh-CN" w:bidi="ar"/>
        </w:rPr>
        <w:t>。除《研究生教育学科专业目录</w:t>
      </w:r>
      <w:r>
        <w:rPr>
          <w:rFonts w:hint="eastAsia" w:ascii="楷体" w:hAnsi="楷体" w:eastAsia="楷体" w:cs="楷体"/>
          <w:color w:val="000000"/>
          <w:kern w:val="0"/>
          <w:sz w:val="31"/>
          <w:szCs w:val="31"/>
          <w:lang w:val="en-US" w:eastAsia="zh-CN" w:bidi="ar"/>
        </w:rPr>
        <w:t>（</w:t>
      </w:r>
      <w:r>
        <w:rPr>
          <w:rFonts w:hint="default" w:ascii="楷体" w:hAnsi="楷体" w:eastAsia="楷体" w:cs="楷体"/>
          <w:color w:val="000000"/>
          <w:kern w:val="0"/>
          <w:sz w:val="31"/>
          <w:szCs w:val="31"/>
          <w:lang w:val="en-US" w:eastAsia="zh-CN" w:bidi="ar"/>
        </w:rPr>
        <w:t>2022</w:t>
      </w:r>
      <w:r>
        <w:rPr>
          <w:rFonts w:hint="eastAsia" w:ascii="楷体" w:hAnsi="楷体" w:eastAsia="楷体" w:cs="楷体"/>
          <w:color w:val="000000"/>
          <w:kern w:val="0"/>
          <w:sz w:val="31"/>
          <w:szCs w:val="31"/>
          <w:lang w:val="en-US" w:eastAsia="zh-CN" w:bidi="ar"/>
        </w:rPr>
        <w:t>年）</w:t>
      </w:r>
      <w:r>
        <w:rPr>
          <w:rFonts w:hint="eastAsia" w:ascii="仿宋_GB2312" w:hAnsi="宋体" w:eastAsia="仿宋_GB2312" w:cs="仿宋_GB2312"/>
          <w:color w:val="000000"/>
          <w:kern w:val="0"/>
          <w:sz w:val="31"/>
          <w:szCs w:val="31"/>
          <w:lang w:val="en-US" w:eastAsia="zh-CN" w:bidi="ar"/>
        </w:rPr>
        <w:t>》中新设一级学科外，其他一级学科的推荐数量不得超过推荐硕士点总数的</w:t>
      </w:r>
      <w:r>
        <w:rPr>
          <w:rFonts w:hint="default" w:ascii="仿宋_GB2312" w:hAnsi="宋体" w:eastAsia="仿宋_GB2312" w:cs="仿宋_GB2312"/>
          <w:color w:val="000000"/>
          <w:kern w:val="0"/>
          <w:sz w:val="31"/>
          <w:szCs w:val="31"/>
          <w:lang w:val="en-US" w:eastAsia="zh-CN" w:bidi="ar"/>
        </w:rPr>
        <w:t>10%</w:t>
      </w:r>
      <w:r>
        <w:rPr>
          <w:rFonts w:hint="eastAsia" w:ascii="仿宋_GB2312" w:hAnsi="宋体" w:eastAsia="仿宋_GB2312" w:cs="仿宋_GB2312"/>
          <w:color w:val="000000"/>
          <w:kern w:val="0"/>
          <w:sz w:val="31"/>
          <w:szCs w:val="31"/>
          <w:lang w:val="en-US" w:eastAsia="zh-CN" w:bidi="ar"/>
        </w:rPr>
        <w:t>。拟推荐学位授权点名单和排序情况经不少于</w:t>
      </w:r>
      <w:r>
        <w:rPr>
          <w:rFonts w:hint="default" w:ascii="仿宋_GB2312" w:hAnsi="宋体" w:eastAsia="仿宋_GB2312" w:cs="仿宋_GB2312"/>
          <w:color w:val="000000"/>
          <w:kern w:val="0"/>
          <w:sz w:val="31"/>
          <w:szCs w:val="31"/>
          <w:lang w:val="en-US" w:eastAsia="zh-CN" w:bidi="ar"/>
        </w:rPr>
        <w:t>5</w:t>
      </w:r>
      <w:r>
        <w:rPr>
          <w:rFonts w:hint="eastAsia" w:ascii="仿宋_GB2312" w:hAnsi="宋体" w:eastAsia="仿宋_GB2312" w:cs="仿宋_GB2312"/>
          <w:color w:val="000000"/>
          <w:kern w:val="0"/>
          <w:sz w:val="31"/>
          <w:szCs w:val="31"/>
          <w:lang w:val="en-US" w:eastAsia="zh-CN" w:bidi="ar"/>
        </w:rPr>
        <w:t>个工作日的公示后，报国务院学位委员会。</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6.国务院学位委员会审批。国务院学位委员会办公室组织学科评议组、专业学位教指委对各地区</w:t>
      </w:r>
      <w:r>
        <w:rPr>
          <w:rFonts w:hint="eastAsia" w:ascii="楷体" w:hAnsi="楷体" w:eastAsia="楷体" w:cs="楷体"/>
          <w:color w:val="000000"/>
          <w:kern w:val="0"/>
          <w:sz w:val="31"/>
          <w:szCs w:val="31"/>
          <w:lang w:val="en-US" w:eastAsia="zh-CN" w:bidi="ar"/>
        </w:rPr>
        <w:t>（系统）</w:t>
      </w:r>
      <w:r>
        <w:rPr>
          <w:rFonts w:hint="eastAsia" w:ascii="仿宋_GB2312" w:hAnsi="宋体" w:eastAsia="仿宋_GB2312" w:cs="仿宋_GB2312"/>
          <w:color w:val="000000"/>
          <w:kern w:val="0"/>
          <w:sz w:val="31"/>
          <w:szCs w:val="31"/>
          <w:lang w:val="en-US" w:eastAsia="zh-CN" w:bidi="ar"/>
        </w:rPr>
        <w:t>推荐的新增硕士学位授权点进行核查，核查比例为</w:t>
      </w:r>
      <w:r>
        <w:rPr>
          <w:rFonts w:hint="default" w:ascii="仿宋_GB2312" w:hAnsi="宋体" w:eastAsia="仿宋_GB2312" w:cs="仿宋_GB2312"/>
          <w:color w:val="000000"/>
          <w:kern w:val="0"/>
          <w:sz w:val="31"/>
          <w:szCs w:val="31"/>
          <w:lang w:val="en-US" w:eastAsia="zh-CN" w:bidi="ar"/>
        </w:rPr>
        <w:t>10%</w:t>
      </w:r>
      <w:r>
        <w:rPr>
          <w:rFonts w:hint="eastAsia" w:ascii="仿宋_GB2312" w:hAnsi="宋体" w:eastAsia="仿宋_GB2312" w:cs="仿宋_GB2312"/>
          <w:color w:val="000000"/>
          <w:kern w:val="0"/>
          <w:sz w:val="31"/>
          <w:szCs w:val="31"/>
          <w:lang w:val="en-US" w:eastAsia="zh-CN" w:bidi="ar"/>
        </w:rPr>
        <w:t>。对在</w:t>
      </w:r>
      <w:r>
        <w:rPr>
          <w:rFonts w:hint="default" w:ascii="仿宋_GB2312" w:hAnsi="宋体" w:eastAsia="仿宋_GB2312" w:cs="仿宋_GB2312"/>
          <w:color w:val="000000"/>
          <w:kern w:val="0"/>
          <w:sz w:val="31"/>
          <w:szCs w:val="31"/>
          <w:lang w:val="en-US" w:eastAsia="zh-CN" w:bidi="ar"/>
        </w:rPr>
        <w:t>2020</w:t>
      </w:r>
      <w:r>
        <w:rPr>
          <w:rFonts w:hint="eastAsia" w:ascii="仿宋_GB2312" w:hAnsi="宋体" w:eastAsia="仿宋_GB2312" w:cs="仿宋_GB2312"/>
          <w:color w:val="000000"/>
          <w:kern w:val="0"/>
          <w:sz w:val="31"/>
          <w:szCs w:val="31"/>
          <w:lang w:val="en-US" w:eastAsia="zh-CN" w:bidi="ar"/>
        </w:rPr>
        <w:t>年学位授权审核工作中核查不合格比例较高的地区推荐的硕士学位授权点，核查比例调整为</w:t>
      </w:r>
      <w:r>
        <w:rPr>
          <w:rFonts w:hint="default" w:ascii="仿宋_GB2312" w:hAnsi="宋体" w:eastAsia="仿宋_GB2312" w:cs="仿宋_GB2312"/>
          <w:color w:val="000000"/>
          <w:kern w:val="0"/>
          <w:sz w:val="31"/>
          <w:szCs w:val="31"/>
          <w:lang w:val="en-US" w:eastAsia="zh-CN" w:bidi="ar"/>
        </w:rPr>
        <w:t>30%</w:t>
      </w:r>
      <w:r>
        <w:rPr>
          <w:rFonts w:hint="eastAsia" w:ascii="仿宋_GB2312" w:hAnsi="宋体" w:eastAsia="仿宋_GB2312" w:cs="仿宋_GB2312"/>
          <w:color w:val="000000"/>
          <w:kern w:val="0"/>
          <w:sz w:val="31"/>
          <w:szCs w:val="31"/>
          <w:lang w:val="en-US" w:eastAsia="zh-CN" w:bidi="ar"/>
        </w:rPr>
        <w:t>。此外，还将视情况对部分学科专业加大核查比例。核查通过且无重大异议的，确定为拟新增硕士学位授权点；核查未通过的，将建议国务院学位委员会不予授权。</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 xml:space="preserve">7.所有确定拟新增博士、硕士学位授权点名单，经不少于 </w:t>
      </w:r>
    </w:p>
    <w:p>
      <w:pPr>
        <w:keepNext w:val="0"/>
        <w:keepLines w:val="0"/>
        <w:pageBreakBefore w:val="0"/>
        <w:widowControl/>
        <w:suppressLineNumbers w:val="0"/>
        <w:kinsoku/>
        <w:wordWrap/>
        <w:overflowPunct/>
        <w:topLinePunct w:val="0"/>
        <w:autoSpaceDE/>
        <w:autoSpaceDN/>
        <w:bidi w:val="0"/>
        <w:adjustRightInd/>
        <w:snapToGrid/>
        <w:spacing w:line="600" w:lineRule="exact"/>
        <w:jc w:val="left"/>
        <w:textAlignment w:val="auto"/>
        <w:rPr>
          <w:rFonts w:hint="eastAsia" w:ascii="仿宋_GB2312" w:hAnsi="宋体" w:eastAsia="仿宋_GB2312" w:cs="仿宋_GB2312"/>
          <w:color w:val="000000"/>
          <w:kern w:val="0"/>
          <w:sz w:val="31"/>
          <w:szCs w:val="31"/>
          <w:lang w:val="en-US" w:eastAsia="zh-CN" w:bidi="ar"/>
        </w:rPr>
      </w:pPr>
      <w:r>
        <w:rPr>
          <w:rFonts w:hint="default" w:ascii="仿宋_GB2312" w:hAnsi="宋体" w:eastAsia="仿宋_GB2312" w:cs="仿宋_GB2312"/>
          <w:color w:val="000000"/>
          <w:kern w:val="0"/>
          <w:sz w:val="31"/>
          <w:szCs w:val="31"/>
          <w:lang w:val="en-US" w:eastAsia="zh-CN" w:bidi="ar"/>
        </w:rPr>
        <w:t xml:space="preserve">10 </w:t>
      </w:r>
      <w:r>
        <w:rPr>
          <w:rFonts w:hint="eastAsia" w:ascii="仿宋_GB2312" w:hAnsi="宋体" w:eastAsia="仿宋_GB2312" w:cs="仿宋_GB2312"/>
          <w:color w:val="000000"/>
          <w:kern w:val="0"/>
          <w:sz w:val="31"/>
          <w:szCs w:val="31"/>
          <w:lang w:val="en-US" w:eastAsia="zh-CN" w:bidi="ar"/>
        </w:rPr>
        <w:t>个工作日的公示后，由国务院学位委员会审议批准。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sz w:val="32"/>
          <w:szCs w:val="32"/>
          <w:lang w:val="en-US" w:eastAsia="zh-CN"/>
        </w:rPr>
      </w:pPr>
      <w:r>
        <w:rPr>
          <w:rFonts w:hint="eastAsia" w:ascii="黑体" w:hAnsi="黑体" w:eastAsia="黑体" w:cstheme="minorBidi"/>
          <w:kern w:val="2"/>
          <w:sz w:val="32"/>
          <w:szCs w:val="32"/>
          <w:lang w:val="en-US" w:eastAsia="zh-CN" w:bidi="ar-SA"/>
        </w:rPr>
        <w:t>（三）</w:t>
      </w:r>
      <w:r>
        <w:rPr>
          <w:rFonts w:hint="eastAsia" w:ascii="黑体" w:hAnsi="黑体" w:eastAsia="黑体"/>
          <w:sz w:val="32"/>
          <w:szCs w:val="32"/>
          <w:lang w:val="en-US" w:eastAsia="zh-CN"/>
        </w:rPr>
        <w:t>其他要求</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1.学位授予单位申请新增的各专业学位授权点与现有专业学位授权点的骨干教师不能重复。</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2.本次审核中未获得国务院学位委员会批准的新增学位授权点申请，在下一次学位授权审核中不得重复提出。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color w:val="000000"/>
          <w:kern w:val="0"/>
          <w:sz w:val="31"/>
          <w:szCs w:val="31"/>
          <w:lang w:val="en-US" w:eastAsia="zh-CN" w:bidi="ar"/>
        </w:rPr>
      </w:pPr>
      <w:r>
        <w:rPr>
          <w:rFonts w:hint="eastAsia" w:ascii="黑体" w:hAnsi="黑体" w:eastAsia="黑体"/>
          <w:sz w:val="32"/>
          <w:szCs w:val="32"/>
          <w:lang w:val="en-US" w:eastAsia="zh-CN"/>
        </w:rPr>
        <w:t>三、新增硕士学位授予单位申请基本条件（其他类）</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黑体" w:hAnsi="黑体" w:eastAsia="黑体"/>
          <w:sz w:val="32"/>
          <w:szCs w:val="32"/>
          <w:lang w:val="en-US" w:eastAsia="zh-CN"/>
        </w:rPr>
      </w:pPr>
      <w:r>
        <w:rPr>
          <w:rFonts w:hint="eastAsia" w:ascii="黑体" w:hAnsi="黑体" w:eastAsia="黑体" w:cstheme="minorBidi"/>
          <w:kern w:val="2"/>
          <w:sz w:val="32"/>
          <w:szCs w:val="32"/>
          <w:lang w:val="en-US" w:eastAsia="zh-CN" w:bidi="ar-SA"/>
        </w:rPr>
        <w:t>（一）</w:t>
      </w:r>
      <w:r>
        <w:rPr>
          <w:rFonts w:hint="eastAsia" w:ascii="黑体" w:hAnsi="黑体" w:eastAsia="黑体"/>
          <w:sz w:val="32"/>
          <w:szCs w:val="32"/>
          <w:lang w:val="en-US" w:eastAsia="zh-CN"/>
        </w:rPr>
        <w:t>建设年限要求</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应为已列入省级学位委员会新增硕士学位授予单位立项建设的普通高等学校，建设期一般不少于</w:t>
      </w:r>
      <w:r>
        <w:rPr>
          <w:rFonts w:hint="default" w:ascii="仿宋_GB2312" w:hAnsi="宋体" w:eastAsia="仿宋_GB2312" w:cs="仿宋_GB2312"/>
          <w:color w:val="000000"/>
          <w:kern w:val="0"/>
          <w:sz w:val="31"/>
          <w:szCs w:val="31"/>
          <w:lang w:val="en-US" w:eastAsia="zh-CN" w:bidi="ar"/>
        </w:rPr>
        <w:t>3</w:t>
      </w:r>
      <w:r>
        <w:rPr>
          <w:rFonts w:hint="eastAsia" w:ascii="仿宋_GB2312" w:hAnsi="宋体" w:eastAsia="仿宋_GB2312" w:cs="仿宋_GB2312"/>
          <w:color w:val="000000"/>
          <w:kern w:val="0"/>
          <w:sz w:val="31"/>
          <w:szCs w:val="31"/>
          <w:lang w:val="en-US" w:eastAsia="zh-CN" w:bidi="ar"/>
        </w:rPr>
        <w:t>年。</w:t>
      </w:r>
      <w:r>
        <w:rPr>
          <w:rFonts w:ascii="仿宋_GB2312" w:hAnsi="宋体" w:eastAsia="仿宋_GB2312" w:cs="仿宋_GB2312"/>
          <w:color w:val="000000"/>
          <w:kern w:val="0"/>
          <w:sz w:val="31"/>
          <w:szCs w:val="31"/>
          <w:lang w:val="en-US" w:eastAsia="zh-CN" w:bidi="ar"/>
        </w:rPr>
        <w:t>原则上应已获得学士学位授权</w:t>
      </w:r>
      <w:r>
        <w:rPr>
          <w:rFonts w:hint="default" w:ascii="Times New Roman" w:hAnsi="Times New Roman" w:eastAsia="宋体" w:cs="Times New Roman"/>
          <w:color w:val="000000"/>
          <w:kern w:val="0"/>
          <w:sz w:val="31"/>
          <w:szCs w:val="31"/>
          <w:lang w:val="en-US" w:eastAsia="zh-CN" w:bidi="ar"/>
        </w:rPr>
        <w:t>8</w:t>
      </w:r>
      <w:r>
        <w:rPr>
          <w:rFonts w:hint="eastAsia" w:ascii="仿宋_GB2312" w:hAnsi="宋体" w:eastAsia="仿宋_GB2312" w:cs="仿宋_GB2312"/>
          <w:color w:val="000000"/>
          <w:kern w:val="0"/>
          <w:sz w:val="31"/>
          <w:szCs w:val="31"/>
          <w:lang w:val="en-US" w:eastAsia="zh-CN" w:bidi="ar"/>
        </w:rPr>
        <w:t>年以上。拥有国家科研平台、承担国家科研任务、具有国内高水平师资队伍的普通高等学校，可不受年限限制直接申请。</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黑体" w:hAnsi="黑体" w:eastAsia="黑体"/>
          <w:sz w:val="32"/>
          <w:szCs w:val="32"/>
          <w:lang w:val="en-US" w:eastAsia="zh-CN"/>
        </w:rPr>
      </w:pPr>
      <w:r>
        <w:rPr>
          <w:rFonts w:hint="eastAsia" w:ascii="黑体" w:hAnsi="黑体" w:eastAsia="黑体" w:cstheme="minorBidi"/>
          <w:kern w:val="2"/>
          <w:sz w:val="32"/>
          <w:szCs w:val="32"/>
          <w:lang w:val="en-US" w:eastAsia="zh-CN" w:bidi="ar-SA"/>
        </w:rPr>
        <w:t>（二）</w:t>
      </w:r>
      <w:r>
        <w:rPr>
          <w:rFonts w:hint="eastAsia" w:ascii="黑体" w:hAnsi="黑体" w:eastAsia="黑体"/>
          <w:sz w:val="32"/>
          <w:szCs w:val="32"/>
          <w:lang w:val="en-US" w:eastAsia="zh-CN"/>
        </w:rPr>
        <w:t>办学方向</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20" w:firstLineChars="200"/>
        <w:jc w:val="left"/>
        <w:textAlignment w:val="auto"/>
        <w:rPr>
          <w:rFonts w:hint="default" w:ascii="仿宋_GB2312" w:hAnsi="宋体" w:eastAsia="仿宋_GB2312" w:cs="仿宋_GB2312"/>
          <w:color w:val="000000"/>
          <w:kern w:val="0"/>
          <w:sz w:val="31"/>
          <w:szCs w:val="31"/>
          <w:lang w:val="en-US" w:eastAsia="zh-CN" w:bidi="ar"/>
        </w:rPr>
      </w:pPr>
      <w:r>
        <w:rPr>
          <w:rFonts w:hint="eastAsia" w:ascii="仿宋_GB2312" w:hAnsi="宋体" w:eastAsia="仿宋_GB2312" w:cs="仿宋_GB2312"/>
          <w:color w:val="000000"/>
          <w:kern w:val="0"/>
          <w:sz w:val="31"/>
          <w:szCs w:val="31"/>
          <w:lang w:val="en-US" w:eastAsia="zh-CN" w:bidi="ar"/>
        </w:rPr>
        <w:t>坚持社会主义办学方向，全面落实立德树人根本任务，办学定位清晰、目标明确、特色鲜明，党建和思想政治工作落实到位。拟开展硕士生教育的学科或专业学位类别，必须是服务本地区经济社会发展急需的应用型学科或专业学位类别。</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default" w:ascii="黑体" w:hAnsi="黑体" w:eastAsia="黑体"/>
          <w:sz w:val="32"/>
          <w:szCs w:val="32"/>
          <w:lang w:val="en-US" w:eastAsia="zh-CN"/>
        </w:rPr>
      </w:pPr>
      <w:r>
        <w:rPr>
          <w:rFonts w:hint="eastAsia" w:ascii="黑体" w:hAnsi="黑体" w:eastAsia="黑体" w:cstheme="minorBidi"/>
          <w:kern w:val="2"/>
          <w:sz w:val="32"/>
          <w:szCs w:val="32"/>
          <w:lang w:val="en-US" w:eastAsia="zh-CN" w:bidi="ar-SA"/>
        </w:rPr>
        <w:t>（三）</w:t>
      </w:r>
      <w:r>
        <w:rPr>
          <w:rFonts w:hint="eastAsia" w:ascii="黑体" w:hAnsi="黑体" w:eastAsia="黑体"/>
          <w:sz w:val="32"/>
          <w:szCs w:val="32"/>
          <w:lang w:val="en-US" w:eastAsia="zh-CN"/>
        </w:rPr>
        <w:t>师资要求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bCs/>
          <w:sz w:val="32"/>
          <w:szCs w:val="32"/>
          <w:highlight w:val="none"/>
          <w:lang w:val="en-US" w:eastAsia="zh-CN"/>
        </w:rPr>
      </w:pPr>
      <w:r>
        <w:rPr>
          <w:rFonts w:hint="eastAsia" w:eastAsia="仿宋_GB2312"/>
          <w:bCs/>
          <w:sz w:val="32"/>
          <w:szCs w:val="32"/>
          <w:highlight w:val="none"/>
          <w:lang w:val="en-US" w:eastAsia="zh-CN"/>
        </w:rPr>
        <w:t>应有师德高尚、业务水平优良的师资队伍；专任教师中具有博士学位教师的比例不低于</w:t>
      </w:r>
      <w:r>
        <w:rPr>
          <w:rFonts w:hint="default" w:eastAsia="仿宋_GB2312"/>
          <w:bCs/>
          <w:sz w:val="32"/>
          <w:szCs w:val="32"/>
          <w:highlight w:val="none"/>
          <w:lang w:val="en-US" w:eastAsia="zh-CN"/>
        </w:rPr>
        <w:t>25%</w:t>
      </w:r>
      <w:r>
        <w:rPr>
          <w:rFonts w:hint="eastAsia" w:eastAsia="仿宋_GB2312"/>
          <w:bCs/>
          <w:sz w:val="32"/>
          <w:szCs w:val="32"/>
          <w:highlight w:val="none"/>
          <w:lang w:val="en-US" w:eastAsia="zh-CN"/>
        </w:rPr>
        <w:t>，具有硕士以上学位教师的比例不低于</w:t>
      </w:r>
      <w:r>
        <w:rPr>
          <w:rFonts w:hint="default" w:eastAsia="仿宋_GB2312"/>
          <w:bCs/>
          <w:sz w:val="32"/>
          <w:szCs w:val="32"/>
          <w:highlight w:val="none"/>
          <w:lang w:val="en-US" w:eastAsia="zh-CN"/>
        </w:rPr>
        <w:t>80%</w:t>
      </w:r>
      <w:r>
        <w:rPr>
          <w:rFonts w:hint="eastAsia" w:eastAsia="仿宋_GB2312"/>
          <w:bCs/>
          <w:sz w:val="32"/>
          <w:szCs w:val="32"/>
          <w:highlight w:val="none"/>
          <w:lang w:val="en-US" w:eastAsia="zh-CN"/>
        </w:rPr>
        <w:t>，年龄结构合理，全日制在校学生人数与专任教师的比例不超过</w:t>
      </w:r>
      <w:r>
        <w:rPr>
          <w:rFonts w:hint="default" w:eastAsia="仿宋_GB2312"/>
          <w:bCs/>
          <w:sz w:val="32"/>
          <w:szCs w:val="32"/>
          <w:highlight w:val="none"/>
          <w:lang w:val="en-US" w:eastAsia="zh-CN"/>
        </w:rPr>
        <w:t>17:1</w:t>
      </w:r>
      <w:r>
        <w:rPr>
          <w:rFonts w:hint="eastAsia" w:eastAsia="仿宋_GB2312"/>
          <w:bCs/>
          <w:sz w:val="32"/>
          <w:szCs w:val="32"/>
          <w:highlight w:val="none"/>
          <w:lang w:val="en-US" w:eastAsia="zh-CN"/>
        </w:rPr>
        <w:t>，部分教师担任过硕士生导师，拟聘导师中应有一定比例的双师型教师及行业、企业专家。</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黑体" w:hAnsi="黑体" w:eastAsia="黑体"/>
          <w:sz w:val="32"/>
          <w:szCs w:val="32"/>
          <w:lang w:val="en-US" w:eastAsia="zh-CN"/>
        </w:rPr>
      </w:pPr>
      <w:r>
        <w:rPr>
          <w:rFonts w:hint="eastAsia" w:ascii="黑体" w:hAnsi="黑体" w:eastAsia="黑体" w:cstheme="minorBidi"/>
          <w:kern w:val="2"/>
          <w:sz w:val="32"/>
          <w:szCs w:val="32"/>
          <w:lang w:val="en-US" w:eastAsia="zh-CN" w:bidi="ar-SA"/>
        </w:rPr>
        <w:t>（四）</w:t>
      </w:r>
      <w:r>
        <w:rPr>
          <w:rFonts w:hint="eastAsia" w:ascii="黑体" w:hAnsi="黑体" w:eastAsia="黑体"/>
          <w:sz w:val="32"/>
          <w:szCs w:val="32"/>
          <w:lang w:val="en-US" w:eastAsia="zh-CN"/>
        </w:rPr>
        <w:t>本科生培养质量和硕士研究生培养准备方面的要求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仿宋_GB2312"/>
          <w:bCs/>
          <w:sz w:val="32"/>
          <w:szCs w:val="32"/>
          <w:highlight w:val="none"/>
          <w:lang w:val="en-US" w:eastAsia="zh-CN"/>
        </w:rPr>
      </w:pPr>
      <w:r>
        <w:rPr>
          <w:rFonts w:hint="eastAsia" w:eastAsia="仿宋_GB2312"/>
          <w:bCs/>
          <w:sz w:val="32"/>
          <w:szCs w:val="32"/>
          <w:highlight w:val="none"/>
          <w:lang w:val="en-US" w:eastAsia="zh-CN"/>
        </w:rPr>
        <w:t>现有本科生培养质量高，社会声誉良好。近</w:t>
      </w:r>
      <w:r>
        <w:rPr>
          <w:rFonts w:hint="default" w:eastAsia="仿宋_GB2312"/>
          <w:bCs/>
          <w:sz w:val="32"/>
          <w:szCs w:val="32"/>
          <w:highlight w:val="none"/>
          <w:lang w:val="en-US" w:eastAsia="zh-CN"/>
        </w:rPr>
        <w:t>5</w:t>
      </w:r>
      <w:r>
        <w:rPr>
          <w:rFonts w:hint="eastAsia" w:eastAsia="仿宋_GB2312"/>
          <w:bCs/>
          <w:sz w:val="32"/>
          <w:szCs w:val="32"/>
          <w:highlight w:val="none"/>
          <w:lang w:val="en-US" w:eastAsia="zh-CN"/>
        </w:rPr>
        <w:t>年内一般应获得多项省部级及以上教学奖励、精品课程、卓越计划和通过专业认证，无重大学术不端事件。已制定科学完整的硕士研究生培养方案，能够按方案开设高水平硕士生课程。</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黑体" w:hAnsi="黑体" w:eastAsia="黑体"/>
          <w:sz w:val="32"/>
          <w:szCs w:val="32"/>
          <w:lang w:val="en-US" w:eastAsia="zh-CN"/>
        </w:rPr>
      </w:pPr>
      <w:r>
        <w:rPr>
          <w:rFonts w:hint="eastAsia" w:ascii="黑体" w:hAnsi="黑体" w:eastAsia="黑体" w:cstheme="minorBidi"/>
          <w:kern w:val="2"/>
          <w:sz w:val="32"/>
          <w:szCs w:val="32"/>
          <w:lang w:val="en-US" w:eastAsia="zh-CN" w:bidi="ar-SA"/>
        </w:rPr>
        <w:t>（五）</w:t>
      </w:r>
      <w:r>
        <w:rPr>
          <w:rFonts w:hint="eastAsia" w:ascii="黑体" w:hAnsi="黑体" w:eastAsia="黑体"/>
          <w:sz w:val="32"/>
          <w:szCs w:val="32"/>
          <w:lang w:val="en-US" w:eastAsia="zh-CN"/>
        </w:rPr>
        <w:t>科研要求</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eastAsia="仿宋_GB2312"/>
          <w:bCs/>
          <w:sz w:val="32"/>
          <w:szCs w:val="32"/>
          <w:highlight w:val="none"/>
          <w:lang w:val="en-US" w:eastAsia="zh-CN"/>
        </w:rPr>
      </w:pPr>
      <w:r>
        <w:rPr>
          <w:rFonts w:hint="eastAsia" w:eastAsia="仿宋_GB2312"/>
          <w:bCs/>
          <w:sz w:val="32"/>
          <w:szCs w:val="32"/>
          <w:highlight w:val="none"/>
          <w:lang w:val="en-US" w:eastAsia="zh-CN"/>
        </w:rPr>
        <w:t>应具有一定的科学研究基础，目前承担多项省部级及以上科研项目，以及若干产教结合的横向科研项目。近</w:t>
      </w:r>
      <w:r>
        <w:rPr>
          <w:rFonts w:hint="default" w:eastAsia="仿宋_GB2312"/>
          <w:bCs/>
          <w:sz w:val="32"/>
          <w:szCs w:val="32"/>
          <w:highlight w:val="none"/>
          <w:lang w:val="en-US" w:eastAsia="zh-CN"/>
        </w:rPr>
        <w:t>5</w:t>
      </w:r>
      <w:r>
        <w:rPr>
          <w:rFonts w:hint="eastAsia" w:eastAsia="仿宋_GB2312"/>
          <w:bCs/>
          <w:sz w:val="32"/>
          <w:szCs w:val="32"/>
          <w:highlight w:val="none"/>
          <w:lang w:val="en-US" w:eastAsia="zh-CN"/>
        </w:rPr>
        <w:t>年，每年师均科研经费不低于</w:t>
      </w:r>
      <w:r>
        <w:rPr>
          <w:rFonts w:hint="default" w:eastAsia="仿宋_GB2312"/>
          <w:bCs/>
          <w:sz w:val="32"/>
          <w:szCs w:val="32"/>
          <w:highlight w:val="none"/>
          <w:lang w:val="en-US" w:eastAsia="zh-CN"/>
        </w:rPr>
        <w:t>4</w:t>
      </w:r>
      <w:r>
        <w:rPr>
          <w:rFonts w:hint="eastAsia" w:eastAsia="仿宋_GB2312"/>
          <w:bCs/>
          <w:sz w:val="32"/>
          <w:szCs w:val="32"/>
          <w:highlight w:val="none"/>
          <w:lang w:val="en-US" w:eastAsia="zh-CN"/>
        </w:rPr>
        <w:t>万元。一般应获得多项省部级及以上科研奖励，有多项科研成果直接服务经济社会发展，取得较好的经济社会效益。</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楷体" w:hAnsi="楷体" w:eastAsia="楷体" w:cs="楷体"/>
          <w:color w:val="000000"/>
          <w:kern w:val="0"/>
          <w:sz w:val="24"/>
          <w:szCs w:val="24"/>
          <w:lang w:val="en-US" w:eastAsia="zh-CN" w:bidi="ar"/>
        </w:rPr>
      </w:pPr>
      <w:r>
        <w:rPr>
          <w:rFonts w:ascii="楷体" w:hAnsi="楷体" w:eastAsia="楷体" w:cs="楷体"/>
          <w:color w:val="000000"/>
          <w:kern w:val="0"/>
          <w:sz w:val="24"/>
          <w:szCs w:val="24"/>
          <w:lang w:val="en-US" w:eastAsia="zh-CN" w:bidi="ar"/>
        </w:rPr>
        <w:t>注：</w:t>
      </w:r>
      <w:r>
        <w:rPr>
          <w:rFonts w:hint="eastAsia" w:ascii="楷体" w:hAnsi="楷体" w:eastAsia="楷体" w:cs="楷体"/>
          <w:color w:val="000000"/>
          <w:kern w:val="0"/>
          <w:sz w:val="24"/>
          <w:szCs w:val="24"/>
          <w:lang w:val="en-US" w:eastAsia="zh-CN" w:bidi="ar"/>
        </w:rPr>
        <w:t>每年师均科研经费</w:t>
      </w:r>
      <w:r>
        <w:rPr>
          <w:rFonts w:hint="default" w:ascii="Times New Roman" w:hAnsi="Times New Roman" w:eastAsia="宋体" w:cs="Times New Roman"/>
          <w:color w:val="000000"/>
          <w:kern w:val="0"/>
          <w:sz w:val="24"/>
          <w:szCs w:val="24"/>
          <w:lang w:val="en-US" w:eastAsia="zh-CN" w:bidi="ar"/>
        </w:rPr>
        <w:t>=</w:t>
      </w:r>
      <w:r>
        <w:rPr>
          <w:rFonts w:hint="eastAsia" w:ascii="楷体" w:hAnsi="楷体" w:eastAsia="楷体" w:cs="楷体"/>
          <w:color w:val="000000"/>
          <w:kern w:val="0"/>
          <w:sz w:val="24"/>
          <w:szCs w:val="24"/>
          <w:lang w:val="en-US" w:eastAsia="zh-CN" w:bidi="ar"/>
        </w:rPr>
        <w:t>当年学校实际到账科研经费总数</w:t>
      </w:r>
      <w:r>
        <w:rPr>
          <w:rFonts w:hint="default" w:ascii="Times New Roman" w:hAnsi="Times New Roman" w:eastAsia="宋体" w:cs="Times New Roman"/>
          <w:color w:val="000000"/>
          <w:kern w:val="0"/>
          <w:sz w:val="24"/>
          <w:szCs w:val="24"/>
          <w:lang w:val="en-US" w:eastAsia="zh-CN" w:bidi="ar"/>
        </w:rPr>
        <w:t>÷</w:t>
      </w:r>
      <w:r>
        <w:rPr>
          <w:rFonts w:hint="eastAsia" w:ascii="楷体" w:hAnsi="楷体" w:eastAsia="楷体" w:cs="楷体"/>
          <w:color w:val="000000"/>
          <w:kern w:val="0"/>
          <w:sz w:val="24"/>
          <w:szCs w:val="24"/>
          <w:lang w:val="en-US" w:eastAsia="zh-CN" w:bidi="ar"/>
        </w:rPr>
        <w:t>当年专任教师数。</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黑体" w:hAnsi="黑体" w:eastAsia="黑体"/>
          <w:sz w:val="32"/>
          <w:szCs w:val="32"/>
          <w:lang w:val="en-US" w:eastAsia="zh-CN"/>
        </w:rPr>
      </w:pPr>
      <w:r>
        <w:rPr>
          <w:rFonts w:hint="eastAsia" w:ascii="黑体" w:hAnsi="黑体" w:eastAsia="黑体" w:cstheme="minorBidi"/>
          <w:kern w:val="2"/>
          <w:sz w:val="32"/>
          <w:szCs w:val="32"/>
          <w:lang w:val="en-US" w:eastAsia="zh-CN" w:bidi="ar-SA"/>
        </w:rPr>
        <w:t>（六）</w:t>
      </w:r>
      <w:r>
        <w:rPr>
          <w:rFonts w:hint="eastAsia" w:ascii="黑体" w:hAnsi="黑体" w:eastAsia="黑体"/>
          <w:sz w:val="32"/>
          <w:szCs w:val="32"/>
          <w:lang w:val="en-US" w:eastAsia="zh-CN"/>
        </w:rPr>
        <w:t>教学实践平台、教学科研资源、学术交流与合作，以及经费收入方面的要求</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eastAsia="仿宋_GB2312"/>
          <w:bCs/>
          <w:sz w:val="32"/>
          <w:szCs w:val="32"/>
          <w:highlight w:val="none"/>
          <w:lang w:val="en-US" w:eastAsia="zh-CN"/>
        </w:rPr>
      </w:pPr>
      <w:r>
        <w:rPr>
          <w:rFonts w:hint="eastAsia" w:eastAsia="仿宋_GB2312"/>
          <w:bCs/>
          <w:sz w:val="32"/>
          <w:szCs w:val="32"/>
          <w:highlight w:val="none"/>
          <w:lang w:val="en-US" w:eastAsia="zh-CN"/>
        </w:rPr>
        <w:t>具有支撑硕士研究生培养所必需的实验室、基地等教学实践平台；拥有充足的教学科研仪器设备、图书文献资料；国内学术交流与合作活跃，与行业、企业等有实质性合作成果；学校生均经费收入不低于</w:t>
      </w:r>
      <w:r>
        <w:rPr>
          <w:rFonts w:hint="default" w:eastAsia="仿宋_GB2312"/>
          <w:bCs/>
          <w:sz w:val="32"/>
          <w:szCs w:val="32"/>
          <w:highlight w:val="none"/>
          <w:lang w:val="en-US" w:eastAsia="zh-CN"/>
        </w:rPr>
        <w:t>3</w:t>
      </w:r>
      <w:r>
        <w:rPr>
          <w:rFonts w:hint="eastAsia" w:eastAsia="仿宋_GB2312"/>
          <w:bCs/>
          <w:sz w:val="32"/>
          <w:szCs w:val="32"/>
          <w:highlight w:val="none"/>
          <w:lang w:val="en-US" w:eastAsia="zh-CN"/>
        </w:rPr>
        <w:t>万元。</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480" w:firstLineChars="200"/>
        <w:jc w:val="left"/>
        <w:textAlignment w:val="auto"/>
        <w:rPr>
          <w:rFonts w:hint="eastAsia" w:ascii="楷体" w:hAnsi="楷体" w:eastAsia="楷体" w:cs="楷体"/>
          <w:color w:val="000000"/>
          <w:kern w:val="0"/>
          <w:sz w:val="24"/>
          <w:szCs w:val="24"/>
          <w:lang w:val="en-US" w:eastAsia="zh-CN" w:bidi="ar"/>
        </w:rPr>
      </w:pPr>
      <w:r>
        <w:rPr>
          <w:rFonts w:hint="eastAsia" w:ascii="楷体" w:hAnsi="楷体" w:eastAsia="楷体" w:cs="楷体"/>
          <w:color w:val="000000"/>
          <w:kern w:val="0"/>
          <w:sz w:val="24"/>
          <w:szCs w:val="24"/>
          <w:lang w:val="en-US" w:eastAsia="zh-CN" w:bidi="ar"/>
        </w:rPr>
        <w:t>注：生均经费收入</w:t>
      </w:r>
      <w:r>
        <w:rPr>
          <w:rFonts w:hint="default" w:ascii="Times New Roman" w:hAnsi="Times New Roman" w:eastAsia="宋体" w:cs="Times New Roman"/>
          <w:color w:val="000000"/>
          <w:kern w:val="0"/>
          <w:sz w:val="24"/>
          <w:szCs w:val="24"/>
          <w:lang w:val="en-US" w:eastAsia="zh-CN" w:bidi="ar"/>
        </w:rPr>
        <w:t>=</w:t>
      </w:r>
      <w:r>
        <w:rPr>
          <w:rFonts w:hint="eastAsia" w:ascii="楷体" w:hAnsi="楷体" w:eastAsia="楷体" w:cs="楷体"/>
          <w:color w:val="000000"/>
          <w:kern w:val="0"/>
          <w:sz w:val="24"/>
          <w:szCs w:val="24"/>
          <w:lang w:val="en-US" w:eastAsia="zh-CN" w:bidi="ar"/>
        </w:rPr>
        <w:t>当年全校经费总收入</w:t>
      </w:r>
      <w:r>
        <w:rPr>
          <w:rFonts w:hint="default" w:ascii="Times New Roman" w:hAnsi="Times New Roman" w:eastAsia="宋体" w:cs="Times New Roman"/>
          <w:color w:val="000000"/>
          <w:kern w:val="0"/>
          <w:sz w:val="24"/>
          <w:szCs w:val="24"/>
          <w:lang w:val="en-US" w:eastAsia="zh-CN" w:bidi="ar"/>
        </w:rPr>
        <w:t>÷</w:t>
      </w:r>
      <w:r>
        <w:rPr>
          <w:rFonts w:hint="eastAsia" w:ascii="楷体" w:hAnsi="楷体" w:eastAsia="楷体" w:cs="楷体"/>
          <w:color w:val="000000"/>
          <w:kern w:val="0"/>
          <w:sz w:val="24"/>
          <w:szCs w:val="24"/>
          <w:lang w:val="en-US" w:eastAsia="zh-CN" w:bidi="ar"/>
        </w:rPr>
        <w:t>全日制在校生数。</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黑体" w:hAnsi="黑体" w:eastAsia="黑体"/>
          <w:sz w:val="32"/>
          <w:szCs w:val="32"/>
          <w:lang w:val="en-US" w:eastAsia="zh-CN"/>
        </w:rPr>
      </w:pPr>
      <w:r>
        <w:rPr>
          <w:rFonts w:hint="eastAsia" w:ascii="黑体" w:hAnsi="黑体" w:eastAsia="黑体" w:cstheme="minorBidi"/>
          <w:kern w:val="2"/>
          <w:sz w:val="32"/>
          <w:szCs w:val="32"/>
          <w:lang w:val="en-US" w:eastAsia="zh-CN" w:bidi="ar-SA"/>
        </w:rPr>
        <w:t>（七）研究生教育管理及公共服务体系</w:t>
      </w:r>
      <w:r>
        <w:rPr>
          <w:rFonts w:hint="eastAsia" w:ascii="黑体" w:hAnsi="黑体" w:eastAsia="黑体"/>
          <w:sz w:val="32"/>
          <w:szCs w:val="32"/>
          <w:lang w:val="en-US" w:eastAsia="zh-CN"/>
        </w:rPr>
        <w:t>要求</w:t>
      </w:r>
    </w:p>
    <w:p>
      <w:pPr>
        <w:keepNext w:val="0"/>
        <w:keepLines w:val="0"/>
        <w:pageBreakBefore w:val="0"/>
        <w:widowControl/>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eastAsia="仿宋_GB2312"/>
          <w:bCs/>
          <w:sz w:val="32"/>
          <w:szCs w:val="32"/>
          <w:highlight w:val="none"/>
          <w:lang w:val="en-US" w:eastAsia="zh-CN"/>
        </w:rPr>
      </w:pPr>
      <w:r>
        <w:rPr>
          <w:rFonts w:hint="eastAsia" w:eastAsia="仿宋_GB2312"/>
          <w:bCs/>
          <w:sz w:val="32"/>
          <w:szCs w:val="32"/>
          <w:highlight w:val="none"/>
          <w:lang w:val="en-US" w:eastAsia="zh-CN"/>
        </w:rPr>
        <w:t>学校研究生教育管理机构健全，专职管理人员配置合理，规章制度完善，执行情况较好。有完善的研究生奖助体系，公共服务体系完备。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sz w:val="32"/>
          <w:szCs w:val="32"/>
        </w:rPr>
      </w:pPr>
      <w:r>
        <w:rPr>
          <w:rFonts w:hint="eastAsia" w:ascii="黑体" w:hAnsi="黑体" w:eastAsia="黑体" w:cstheme="minorBidi"/>
          <w:kern w:val="2"/>
          <w:sz w:val="32"/>
          <w:szCs w:val="32"/>
          <w:lang w:val="en-US" w:eastAsia="zh-CN" w:bidi="ar-SA"/>
        </w:rPr>
        <w:t>四、</w:t>
      </w:r>
      <w:r>
        <w:rPr>
          <w:rFonts w:hint="eastAsia" w:ascii="黑体" w:hAnsi="黑体" w:eastAsia="黑体"/>
          <w:sz w:val="32"/>
          <w:szCs w:val="32"/>
          <w:lang w:val="en-US" w:eastAsia="zh-CN"/>
        </w:rPr>
        <w:t>硕士学位授权点申请基本条件</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黑体" w:hAnsi="黑体" w:eastAsia="黑体"/>
          <w:sz w:val="32"/>
          <w:szCs w:val="32"/>
          <w:lang w:val="en-US" w:eastAsia="zh-CN"/>
        </w:rPr>
      </w:pPr>
      <w:r>
        <w:rPr>
          <w:rFonts w:hint="eastAsia" w:ascii="黑体" w:hAnsi="黑体" w:eastAsia="黑体" w:cstheme="minorBidi"/>
          <w:kern w:val="2"/>
          <w:sz w:val="32"/>
          <w:szCs w:val="32"/>
          <w:lang w:val="en-US" w:eastAsia="zh-CN" w:bidi="ar-SA"/>
        </w:rPr>
        <w:t>（一）</w:t>
      </w:r>
      <w:r>
        <w:rPr>
          <w:rFonts w:hint="eastAsia" w:ascii="黑体" w:hAnsi="黑体" w:eastAsia="黑体"/>
          <w:sz w:val="32"/>
          <w:szCs w:val="32"/>
          <w:lang w:val="en-US" w:eastAsia="zh-CN"/>
        </w:rPr>
        <w:t>旅游管理(专硕)（1254）</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eastAsia="仿宋_GB2312"/>
          <w:bCs/>
          <w:sz w:val="32"/>
          <w:szCs w:val="32"/>
          <w:highlight w:val="none"/>
          <w:lang w:val="en-US" w:eastAsia="zh-CN"/>
        </w:rPr>
      </w:pPr>
      <w:r>
        <w:rPr>
          <w:rFonts w:hint="eastAsia" w:eastAsia="仿宋_GB2312" w:asciiTheme="minorHAnsi" w:hAnsiTheme="minorHAnsi" w:cstheme="minorBidi"/>
          <w:b/>
          <w:bCs w:val="0"/>
          <w:kern w:val="2"/>
          <w:sz w:val="32"/>
          <w:szCs w:val="32"/>
          <w:lang w:val="en-US" w:eastAsia="zh-CN" w:bidi="ar-SA"/>
        </w:rPr>
        <w:t>1.</w:t>
      </w:r>
      <w:r>
        <w:rPr>
          <w:rFonts w:hint="eastAsia" w:eastAsia="仿宋_GB2312"/>
          <w:b/>
          <w:bCs w:val="0"/>
          <w:sz w:val="32"/>
          <w:szCs w:val="32"/>
          <w:highlight w:val="none"/>
          <w:lang w:val="en-US" w:eastAsia="zh-CN"/>
        </w:rPr>
        <w:t>专业特色。</w:t>
      </w:r>
      <w:r>
        <w:rPr>
          <w:rFonts w:hint="eastAsia" w:eastAsia="仿宋_GB2312"/>
          <w:bCs/>
          <w:sz w:val="32"/>
          <w:szCs w:val="32"/>
          <w:highlight w:val="none"/>
          <w:lang w:val="en-US" w:eastAsia="zh-CN"/>
        </w:rPr>
        <w:t>以“培养具备良好的政治思想素质和职业道德素养，掌握旅游基本理论知识和管理方法及技能，熟悉旅游业务实际，具备国际视野与战略思维，兼具优秀的沟通能力和解决实际问题的综合能力，能够胜任旅游及相关行业实际工作需要的高层次、应用型、复合型专门人才”为目标，与旅游相关职业或行业准入资质实现有效衔接。人才培养服务于酒店、旅行社、景区、会展、餐饮、旅游地产、旅游金融、旅游信息技术、旅游制造、旅游休闲、文化创意、旅游购物、旅游康养、邮轮游艇、旅游文化、旅游规划与设计、旅游自媒体等行业，以及旅游行业协会、旅游咨询机构、旅游管理部门等组织。依托本校优势学科和区域人才需求方向，体现旅游行业及其实践应用性的特点，满足国家旅游发展战略及现代服务业基本要求，在人才培养方式、教学模式、运行机制、国际合作等方面凸显差异化发展和创新，形成特色鲜明的专业方向，具有良好的社会声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2.人员规模。</w:t>
      </w:r>
      <w:r>
        <w:rPr>
          <w:rFonts w:hint="eastAsia" w:eastAsia="仿宋_GB2312"/>
          <w:bCs/>
          <w:sz w:val="32"/>
          <w:szCs w:val="32"/>
          <w:highlight w:val="none"/>
          <w:lang w:val="en-US" w:eastAsia="zh-CN"/>
        </w:rPr>
        <w:t>有稳定的、足够数量专任教师和行业教师共同组成的教师队伍，能够实施双导师制；专任教师应不少于14人，行业教师应不少于7人，核心课程每门配备2名及以上任课教师。学校制定行业教师和导师聘任办法，保障行业教师</w:t>
      </w:r>
      <w:r>
        <w:rPr>
          <w:rFonts w:hint="eastAsia" w:ascii="楷体" w:hAnsi="楷体" w:eastAsia="楷体" w:cs="楷体"/>
          <w:color w:val="000000"/>
          <w:kern w:val="0"/>
          <w:sz w:val="31"/>
          <w:szCs w:val="31"/>
          <w:lang w:val="en-US" w:eastAsia="zh-CN" w:bidi="ar"/>
        </w:rPr>
        <w:t>（含硕士生导师）</w:t>
      </w:r>
      <w:r>
        <w:rPr>
          <w:rFonts w:hint="eastAsia" w:eastAsia="仿宋_GB2312"/>
          <w:bCs/>
          <w:sz w:val="32"/>
          <w:szCs w:val="32"/>
          <w:highlight w:val="none"/>
          <w:lang w:val="en-US" w:eastAsia="zh-CN"/>
        </w:rPr>
        <w:t>占MTA教师总数不少于30%。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3.人员结构。</w:t>
      </w:r>
      <w:r>
        <w:rPr>
          <w:rFonts w:hint="eastAsia" w:eastAsia="仿宋_GB2312"/>
          <w:bCs/>
          <w:sz w:val="32"/>
          <w:szCs w:val="32"/>
          <w:highlight w:val="none"/>
          <w:lang w:val="en-US" w:eastAsia="zh-CN"/>
        </w:rPr>
        <w:t>专任教师中具有副高及以上职称或博士学位的比例不少于70%，副高职称比例不少于40%，正高职称比例不少于20%，获得外单位最高学位的专任教师比例不少于30%。教师队伍年龄结构合理，形成老中青教师组合的师资梯队；70%及以上的专任教师主持或参与过国家和地方文化和旅游部门、旅游相关企业、旅游行业组织、旅游服务机构所组织或委托的实践、咨询或课题项目；50%及以上专任教师具有</w:t>
      </w:r>
      <w:r>
        <w:rPr>
          <w:rFonts w:hint="eastAsia" w:ascii="楷体" w:hAnsi="楷体" w:eastAsia="楷体" w:cs="楷体"/>
          <w:color w:val="000000"/>
          <w:kern w:val="0"/>
          <w:sz w:val="31"/>
          <w:szCs w:val="31"/>
          <w:lang w:val="en-US" w:eastAsia="zh-CN" w:bidi="ar"/>
        </w:rPr>
        <w:t>（主持或参与）</w:t>
      </w:r>
      <w:r>
        <w:rPr>
          <w:rFonts w:hint="eastAsia" w:eastAsia="仿宋_GB2312"/>
          <w:bCs/>
          <w:sz w:val="32"/>
          <w:szCs w:val="32"/>
          <w:highlight w:val="none"/>
          <w:lang w:val="en-US" w:eastAsia="zh-CN"/>
        </w:rPr>
        <w:t>在研的科研课题。行业教师原则上应具有副高及以上职称或硕士学位，及从事旅游相关产业工作5年以上工作经历；经验丰富的企业高管人员可适当放宽至本科学历，且在业界具有较大影响。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4.骨干教师。</w:t>
      </w:r>
      <w:r>
        <w:rPr>
          <w:rFonts w:hint="eastAsia" w:eastAsia="仿宋_GB2312"/>
          <w:bCs/>
          <w:sz w:val="32"/>
          <w:szCs w:val="32"/>
          <w:highlight w:val="none"/>
          <w:lang w:val="en-US" w:eastAsia="zh-CN"/>
        </w:rPr>
        <w:t>专任教师中具有副高及以上职称的骨干教师不少于6人</w:t>
      </w:r>
      <w:r>
        <w:rPr>
          <w:rFonts w:hint="eastAsia" w:ascii="楷体" w:hAnsi="楷体" w:eastAsia="楷体" w:cs="楷体"/>
          <w:color w:val="000000"/>
          <w:kern w:val="0"/>
          <w:sz w:val="31"/>
          <w:szCs w:val="31"/>
          <w:lang w:val="en-US" w:eastAsia="zh-CN" w:bidi="ar"/>
        </w:rPr>
        <w:t>（每个专业方向上应至少有2人）</w:t>
      </w:r>
      <w:r>
        <w:rPr>
          <w:rFonts w:hint="eastAsia" w:eastAsia="仿宋_GB2312"/>
          <w:bCs/>
          <w:sz w:val="32"/>
          <w:szCs w:val="32"/>
          <w:highlight w:val="none"/>
          <w:lang w:val="en-US" w:eastAsia="zh-CN"/>
        </w:rPr>
        <w:t>。近5年，每位骨干教师应有3项及以上高水平学术成果、或主持过省部级及以上科研课题、或获得过省部级及以上科技奖励，或主持横向项目到账经费不低于20万元</w:t>
      </w:r>
      <w:r>
        <w:rPr>
          <w:rFonts w:hint="eastAsia" w:ascii="楷体" w:hAnsi="楷体" w:eastAsia="楷体" w:cs="楷体"/>
          <w:color w:val="000000"/>
          <w:kern w:val="0"/>
          <w:sz w:val="31"/>
          <w:szCs w:val="31"/>
          <w:lang w:val="en-US" w:eastAsia="zh-CN" w:bidi="ar"/>
        </w:rPr>
        <w:t>（近5年）</w:t>
      </w:r>
      <w:r>
        <w:rPr>
          <w:rFonts w:hint="eastAsia" w:eastAsia="仿宋_GB2312"/>
          <w:bCs/>
          <w:sz w:val="32"/>
          <w:szCs w:val="32"/>
          <w:highlight w:val="none"/>
          <w:lang w:val="en-US" w:eastAsia="zh-CN"/>
        </w:rPr>
        <w:t>。骨干教师原则上应具有一定行业工作经历或在国家或省级旅游相关行业协会、或国内外一流旅游企业、或有影响力学术团体、或地级市及以上政府部门挂职或兼职的经历并担任一定的职务。骨干教师原则上在旅游管理及相关学科或其他单位完整培养、协助培养或参与培养过不少于2名硕士或博士研究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5.课程与教学。</w:t>
      </w:r>
      <w:r>
        <w:rPr>
          <w:rFonts w:hint="eastAsia" w:eastAsia="仿宋_GB2312"/>
          <w:bCs/>
          <w:sz w:val="32"/>
          <w:szCs w:val="32"/>
          <w:highlight w:val="none"/>
          <w:lang w:val="en-US" w:eastAsia="zh-CN"/>
        </w:rPr>
        <w:t>申请单位具有旅游管理本科专业。拟开设课程符合《MTA指导性培养方案》基本要求，根据本校的生源特点、师资队伍、教学条件、专业特色开设专业方向选修课或特色课程模块，每门课程的课程计划、教学大纲、学分安排、教学目标等设计合理且要与整体培养目标及特色相一致。采用启发式与研讨式的教学方法对学生创新能力和实践能力进行培养，以不少于3种形式探索课程教学与实践教学的结合</w:t>
      </w:r>
      <w:r>
        <w:rPr>
          <w:rFonts w:hint="eastAsia" w:ascii="楷体" w:hAnsi="楷体" w:eastAsia="楷体" w:cs="楷体"/>
          <w:bCs/>
          <w:sz w:val="32"/>
          <w:szCs w:val="32"/>
          <w:highlight w:val="none"/>
          <w:lang w:val="en-US" w:eastAsia="zh-CN"/>
        </w:rPr>
        <w:t>（主要包括：课堂案例研讨、跨专业选修、专题讲座、学术报告、案例</w:t>
      </w:r>
      <w:r>
        <w:rPr>
          <w:rFonts w:hint="eastAsia" w:ascii="楷体" w:hAnsi="楷体" w:eastAsia="楷体" w:cs="楷体"/>
          <w:color w:val="000000"/>
          <w:kern w:val="0"/>
          <w:sz w:val="31"/>
          <w:szCs w:val="31"/>
          <w:lang w:val="en-US" w:eastAsia="zh-CN" w:bidi="ar"/>
        </w:rPr>
        <w:t>撰写</w:t>
      </w:r>
      <w:r>
        <w:rPr>
          <w:rFonts w:hint="eastAsia" w:ascii="楷体" w:hAnsi="楷体" w:eastAsia="楷体" w:cs="楷体"/>
          <w:bCs/>
          <w:sz w:val="32"/>
          <w:szCs w:val="32"/>
          <w:highlight w:val="none"/>
          <w:lang w:val="en-US" w:eastAsia="zh-CN"/>
        </w:rPr>
        <w:t>、调查调研、实习实训、商业模拟、规划咨询等）</w:t>
      </w:r>
      <w:r>
        <w:rPr>
          <w:rFonts w:hint="eastAsia" w:eastAsia="仿宋_GB2312"/>
          <w:bCs/>
          <w:sz w:val="32"/>
          <w:szCs w:val="32"/>
          <w:highlight w:val="none"/>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eastAsia="仿宋_GB2312"/>
          <w:bCs/>
          <w:sz w:val="32"/>
          <w:szCs w:val="32"/>
          <w:highlight w:val="none"/>
          <w:lang w:val="en-US" w:eastAsia="zh-CN"/>
        </w:rPr>
      </w:pPr>
      <w:r>
        <w:rPr>
          <w:rFonts w:hint="eastAsia" w:eastAsia="仿宋_GB2312"/>
          <w:bCs/>
          <w:sz w:val="32"/>
          <w:szCs w:val="32"/>
          <w:highlight w:val="none"/>
          <w:lang w:val="en-US" w:eastAsia="zh-CN"/>
        </w:rPr>
        <w:t>6.培养质量。旅游管理专业本科毕业生、旅游相关专业或学科的硕士毕业生就业率良好，社会评价较高，并列举至少10位优秀毕业生代表。旅游及相关学科近5年获得省部级及以上教学改革项目、教学成果或学生大赛获奖至少2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7</w:t>
      </w:r>
      <w:r>
        <w:rPr>
          <w:rFonts w:hint="eastAsia" w:eastAsia="仿宋_GB2312"/>
          <w:b/>
          <w:bCs w:val="0"/>
          <w:sz w:val="32"/>
          <w:szCs w:val="32"/>
          <w:highlight w:val="none"/>
          <w:lang w:val="en-US" w:eastAsia="zh-CN"/>
        </w:rPr>
        <w:t>.科研水平。</w:t>
      </w:r>
      <w:r>
        <w:rPr>
          <w:rFonts w:hint="eastAsia" w:eastAsia="仿宋_GB2312"/>
          <w:bCs/>
          <w:sz w:val="32"/>
          <w:szCs w:val="32"/>
          <w:highlight w:val="none"/>
          <w:lang w:val="en-US" w:eastAsia="zh-CN"/>
        </w:rPr>
        <w:t>近</w:t>
      </w:r>
      <w:r>
        <w:rPr>
          <w:rFonts w:hint="default" w:eastAsia="仿宋_GB2312"/>
          <w:bCs/>
          <w:sz w:val="32"/>
          <w:szCs w:val="32"/>
          <w:highlight w:val="none"/>
          <w:lang w:val="en-US" w:eastAsia="zh-CN"/>
        </w:rPr>
        <w:t>5</w:t>
      </w:r>
      <w:r>
        <w:rPr>
          <w:rFonts w:hint="eastAsia" w:eastAsia="仿宋_GB2312"/>
          <w:bCs/>
          <w:sz w:val="32"/>
          <w:szCs w:val="32"/>
          <w:highlight w:val="none"/>
          <w:lang w:val="en-US" w:eastAsia="zh-CN"/>
        </w:rPr>
        <w:t>年，专任教师的师均到账科研经费</w:t>
      </w:r>
      <w:r>
        <w:rPr>
          <w:rFonts w:hint="eastAsia" w:ascii="楷体" w:hAnsi="楷体" w:eastAsia="楷体" w:cs="楷体"/>
          <w:color w:val="000000"/>
          <w:kern w:val="0"/>
          <w:sz w:val="31"/>
          <w:szCs w:val="31"/>
          <w:lang w:val="en-US" w:eastAsia="zh-CN" w:bidi="ar"/>
        </w:rPr>
        <w:t>（含横向课题）</w:t>
      </w:r>
      <w:r>
        <w:rPr>
          <w:rFonts w:hint="eastAsia" w:eastAsia="仿宋_GB2312"/>
          <w:bCs/>
          <w:sz w:val="32"/>
          <w:szCs w:val="32"/>
          <w:highlight w:val="none"/>
          <w:lang w:val="en-US" w:eastAsia="zh-CN"/>
        </w:rPr>
        <w:t>年均达到</w:t>
      </w:r>
      <w:r>
        <w:rPr>
          <w:rFonts w:hint="default" w:eastAsia="仿宋_GB2312"/>
          <w:bCs/>
          <w:sz w:val="32"/>
          <w:szCs w:val="32"/>
          <w:highlight w:val="none"/>
          <w:lang w:val="en-US" w:eastAsia="zh-CN"/>
        </w:rPr>
        <w:t>4</w:t>
      </w:r>
      <w:r>
        <w:rPr>
          <w:rFonts w:hint="eastAsia" w:eastAsia="仿宋_GB2312"/>
          <w:bCs/>
          <w:sz w:val="32"/>
          <w:szCs w:val="32"/>
          <w:highlight w:val="none"/>
          <w:lang w:val="en-US" w:eastAsia="zh-CN"/>
        </w:rPr>
        <w:t>万元及以上，司局级及以上科研成果</w:t>
      </w:r>
      <w:r>
        <w:rPr>
          <w:rFonts w:hint="eastAsia" w:ascii="楷体" w:hAnsi="楷体" w:eastAsia="楷体" w:cs="楷体"/>
          <w:color w:val="000000"/>
          <w:kern w:val="0"/>
          <w:sz w:val="31"/>
          <w:szCs w:val="31"/>
          <w:lang w:val="en-US" w:eastAsia="zh-CN" w:bidi="ar"/>
        </w:rPr>
        <w:t>（论著、论文及研究报告）</w:t>
      </w:r>
      <w:r>
        <w:rPr>
          <w:rFonts w:hint="eastAsia" w:eastAsia="仿宋_GB2312"/>
          <w:bCs/>
          <w:sz w:val="32"/>
          <w:szCs w:val="32"/>
          <w:highlight w:val="none"/>
          <w:lang w:val="en-US" w:eastAsia="zh-CN"/>
        </w:rPr>
        <w:t>获奖不少于</w:t>
      </w:r>
      <w:r>
        <w:rPr>
          <w:rFonts w:hint="default" w:eastAsia="仿宋_GB2312"/>
          <w:bCs/>
          <w:sz w:val="32"/>
          <w:szCs w:val="32"/>
          <w:highlight w:val="none"/>
          <w:lang w:val="en-US" w:eastAsia="zh-CN"/>
        </w:rPr>
        <w:t>2</w:t>
      </w:r>
      <w:r>
        <w:rPr>
          <w:rFonts w:hint="eastAsia" w:eastAsia="仿宋_GB2312"/>
          <w:bCs/>
          <w:sz w:val="32"/>
          <w:szCs w:val="32"/>
          <w:highlight w:val="none"/>
          <w:lang w:val="en-US" w:eastAsia="zh-CN"/>
        </w:rPr>
        <w:t>项，应用性成果</w:t>
      </w:r>
      <w:r>
        <w:rPr>
          <w:rFonts w:hint="eastAsia" w:ascii="楷体" w:hAnsi="楷体" w:eastAsia="楷体" w:cs="楷体"/>
          <w:color w:val="000000"/>
          <w:kern w:val="0"/>
          <w:sz w:val="31"/>
          <w:szCs w:val="31"/>
          <w:lang w:val="en-US" w:eastAsia="zh-CN" w:bidi="ar"/>
        </w:rPr>
        <w:t>（主要包括：专利授权、规划报告、咨询报告、技术规范、行业标准、案例、作品等）</w:t>
      </w:r>
      <w:r>
        <w:rPr>
          <w:rFonts w:hint="eastAsia" w:eastAsia="仿宋_GB2312"/>
          <w:bCs/>
          <w:sz w:val="32"/>
          <w:szCs w:val="32"/>
          <w:highlight w:val="none"/>
          <w:lang w:val="en-US" w:eastAsia="zh-CN"/>
        </w:rPr>
        <w:t>经过鉴定被县处级及以上政府或市级行业协会或有影响力的旅游相关企业采纳的不少于</w:t>
      </w:r>
      <w:r>
        <w:rPr>
          <w:rFonts w:hint="default" w:eastAsia="仿宋_GB2312"/>
          <w:bCs/>
          <w:sz w:val="32"/>
          <w:szCs w:val="32"/>
          <w:highlight w:val="none"/>
          <w:lang w:val="en-US" w:eastAsia="zh-CN"/>
        </w:rPr>
        <w:t>2</w:t>
      </w:r>
      <w:r>
        <w:rPr>
          <w:rFonts w:hint="eastAsia" w:eastAsia="仿宋_GB2312"/>
          <w:bCs/>
          <w:sz w:val="32"/>
          <w:szCs w:val="32"/>
          <w:highlight w:val="none"/>
          <w:lang w:val="en-US" w:eastAsia="zh-CN"/>
        </w:rPr>
        <w:t>项。专任教师的在研项目</w:t>
      </w:r>
      <w:r>
        <w:rPr>
          <w:rFonts w:hint="eastAsia" w:ascii="楷体" w:hAnsi="楷体" w:eastAsia="楷体" w:cs="楷体"/>
          <w:color w:val="000000"/>
          <w:kern w:val="0"/>
          <w:sz w:val="31"/>
          <w:szCs w:val="31"/>
          <w:lang w:val="en-US" w:eastAsia="zh-CN" w:bidi="ar"/>
        </w:rPr>
        <w:t>（含横向课题）</w:t>
      </w:r>
      <w:r>
        <w:rPr>
          <w:rFonts w:hint="eastAsia" w:eastAsia="仿宋_GB2312"/>
          <w:bCs/>
          <w:sz w:val="32"/>
          <w:szCs w:val="32"/>
          <w:highlight w:val="none"/>
          <w:lang w:val="en-US" w:eastAsia="zh-CN"/>
        </w:rPr>
        <w:t>总数不低于</w:t>
      </w:r>
      <w:r>
        <w:rPr>
          <w:rFonts w:hint="default" w:eastAsia="仿宋_GB2312"/>
          <w:bCs/>
          <w:sz w:val="32"/>
          <w:szCs w:val="32"/>
          <w:highlight w:val="none"/>
          <w:lang w:val="en-US" w:eastAsia="zh-CN"/>
        </w:rPr>
        <w:t>8</w:t>
      </w:r>
      <w:r>
        <w:rPr>
          <w:rFonts w:hint="eastAsia" w:eastAsia="仿宋_GB2312"/>
          <w:bCs/>
          <w:sz w:val="32"/>
          <w:szCs w:val="32"/>
          <w:highlight w:val="none"/>
          <w:lang w:val="en-US" w:eastAsia="zh-CN"/>
        </w:rPr>
        <w:t>项且有</w:t>
      </w:r>
      <w:r>
        <w:rPr>
          <w:rFonts w:hint="default" w:eastAsia="仿宋_GB2312"/>
          <w:bCs/>
          <w:sz w:val="32"/>
          <w:szCs w:val="32"/>
          <w:highlight w:val="none"/>
          <w:lang w:val="en-US" w:eastAsia="zh-CN"/>
        </w:rPr>
        <w:t>1</w:t>
      </w:r>
      <w:r>
        <w:rPr>
          <w:rFonts w:hint="eastAsia" w:eastAsia="仿宋_GB2312"/>
          <w:bCs/>
          <w:sz w:val="32"/>
          <w:szCs w:val="32"/>
          <w:highlight w:val="none"/>
          <w:lang w:val="en-US" w:eastAsia="zh-CN"/>
        </w:rPr>
        <w:t>项属于省部级及以上课题。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8.实践教学。</w:t>
      </w:r>
      <w:r>
        <w:rPr>
          <w:rFonts w:hint="eastAsia" w:eastAsia="仿宋_GB2312"/>
          <w:bCs/>
          <w:sz w:val="32"/>
          <w:szCs w:val="32"/>
          <w:highlight w:val="none"/>
          <w:lang w:val="en-US" w:eastAsia="zh-CN"/>
        </w:rPr>
        <w:t>申请单位具备开展案例教学的硬件设施和基础条件，制定了面向师生的案例编写激励措施及办法，制定了MTA案例建设的具体方案及实施计划；有2项以上旅游或相关专业学科的获奖案例，或具有正式立项的校级旅游管理教学案例3项及以上。申请单位具有3家及以上有合作协议的旅游行业实践基地，有相应展开教学活动的详细计划，并制定有实践基地建设人财物投入的相关管理办法。全国MTA教育指导委员规定的全部核心课和院校自主开设的部分特色方向选修课应设置课堂案例研讨、课程实践或移动课堂环节。每名学生须参加2项以上的实践项目学习，主要包括：企业实习、社会调查、案例研究、规划策划、商业模拟、实习实训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9.支撑条件。</w:t>
      </w:r>
      <w:r>
        <w:rPr>
          <w:rFonts w:hint="eastAsia" w:eastAsia="仿宋_GB2312"/>
          <w:bCs/>
          <w:sz w:val="32"/>
          <w:szCs w:val="32"/>
          <w:highlight w:val="none"/>
          <w:lang w:val="en-US" w:eastAsia="zh-CN"/>
        </w:rPr>
        <w:t>拥有至少3个面向学生培养的旅游联合基地、校外旅游实践实训基地、旅游研究中心、旅游协同平台或众创空间，有足够数量的专业图书资料和电子资源。对专业学位研究生奖助学金、创新创业支持经费有明确合理的规定。设有专门的教学管理机构并提供足够的办公场地，有完整规范的教学和学生管理制度、服务保障和运行机制，奖助体系完备，配备专任负责人及工作人员。根据学校实际情况制定或颁布创新创业实践的保障与激励办法，有完善的师风学风建设方案及实施计划，有完善的学术道德规范规章和宣传教育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10.专项资金。</w:t>
      </w:r>
      <w:r>
        <w:rPr>
          <w:rFonts w:hint="eastAsia" w:eastAsia="仿宋_GB2312"/>
          <w:bCs/>
          <w:sz w:val="32"/>
          <w:szCs w:val="32"/>
          <w:highlight w:val="none"/>
          <w:lang w:val="en-US" w:eastAsia="zh-CN"/>
        </w:rPr>
        <w:t>学校应设有旅游管理专业学位类别硕士学位授权点教师培养、教材建设、开展专业交流与科学研究活动的专项资金，以及提供适当的时间保证，包括但不限于为教师到旅游相关企业与机构挂职兼职、调查研究、从事专业交流、撰写教材与案例、参加旅游相关行业峰会等提供资金与时间支持。鉴于旅游专业及其实践实训的特点与要求，基本都以旅游活动为中心，学校应设立充足且固定的教学经费，并制定相应的财务管理办法，以保障旅游专业学位硕士培养特色的要求。</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黑体" w:hAnsi="黑体" w:eastAsia="黑体"/>
          <w:sz w:val="32"/>
          <w:szCs w:val="32"/>
          <w:lang w:val="en-US" w:eastAsia="zh-CN"/>
        </w:rPr>
      </w:pPr>
      <w:r>
        <w:rPr>
          <w:rFonts w:hint="eastAsia" w:ascii="黑体" w:hAnsi="黑体" w:eastAsia="黑体" w:cstheme="minorBidi"/>
          <w:kern w:val="2"/>
          <w:sz w:val="32"/>
          <w:szCs w:val="32"/>
          <w:lang w:val="en-US" w:eastAsia="zh-CN" w:bidi="ar-SA"/>
        </w:rPr>
        <w:t>（二）</w:t>
      </w:r>
      <w:r>
        <w:rPr>
          <w:rFonts w:hint="eastAsia" w:ascii="黑体" w:hAnsi="黑体" w:eastAsia="黑体"/>
          <w:sz w:val="32"/>
          <w:szCs w:val="32"/>
          <w:lang w:val="en-US" w:eastAsia="zh-CN"/>
        </w:rPr>
        <w:t>新闻与传播（专硕）（0552）</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asciiTheme="minorHAnsi" w:hAnsiTheme="minorHAnsi" w:cstheme="minorBidi"/>
          <w:b/>
          <w:bCs w:val="0"/>
          <w:kern w:val="2"/>
          <w:sz w:val="32"/>
          <w:szCs w:val="32"/>
          <w:lang w:val="en-US" w:eastAsia="zh-CN" w:bidi="ar-SA"/>
        </w:rPr>
        <w:t>1</w:t>
      </w:r>
      <w:r>
        <w:rPr>
          <w:rFonts w:hint="eastAsia" w:eastAsia="仿宋_GB2312" w:cstheme="minorBidi"/>
          <w:b/>
          <w:bCs w:val="0"/>
          <w:kern w:val="2"/>
          <w:sz w:val="32"/>
          <w:szCs w:val="32"/>
          <w:lang w:val="en-US" w:eastAsia="zh-CN" w:bidi="ar-SA"/>
        </w:rPr>
        <w:t>.</w:t>
      </w:r>
      <w:r>
        <w:rPr>
          <w:rFonts w:hint="eastAsia" w:eastAsia="仿宋_GB2312"/>
          <w:b/>
          <w:bCs w:val="0"/>
          <w:sz w:val="32"/>
          <w:szCs w:val="32"/>
          <w:highlight w:val="none"/>
          <w:lang w:val="en-US" w:eastAsia="zh-CN"/>
        </w:rPr>
        <w:t>专业特色。</w:t>
      </w:r>
      <w:r>
        <w:rPr>
          <w:rFonts w:hint="eastAsia" w:eastAsia="仿宋_GB2312"/>
          <w:bCs/>
          <w:sz w:val="32"/>
          <w:szCs w:val="32"/>
          <w:highlight w:val="none"/>
          <w:lang w:val="en-US" w:eastAsia="zh-CN"/>
        </w:rPr>
        <w:t>坚持以习近平新时代中国特色社会主义思想为指导，牢固树立马克思主义新闻观，服务党和国家工作大局，满足行业发展需要，面向新闻媒体行业及相关新闻宣传工作领域，培养新闻传播行业的报道者、创作者、研发者、运营者、组织者、管理者等高层次、应用性、融合型人才。注重学生的新闻传播创新能力和实践能力培养，具有鲜明的办学特色，并有结合区域特色的专业方向设置。有明确的服务国家、地方行业需求的人才培养目标。有与新闻传播机构或相关单位、企业长期合作的机制和措施，能联合新闻传播机构或相关单位、企业参与人才培养的全过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asciiTheme="minorHAnsi" w:hAnsiTheme="minorHAnsi" w:cstheme="minorBidi"/>
          <w:b/>
          <w:bCs w:val="0"/>
          <w:kern w:val="2"/>
          <w:sz w:val="32"/>
          <w:szCs w:val="32"/>
          <w:lang w:val="en-US" w:eastAsia="zh-CN" w:bidi="ar-SA"/>
        </w:rPr>
        <w:t>2</w:t>
      </w:r>
      <w:r>
        <w:rPr>
          <w:rFonts w:hint="eastAsia" w:eastAsia="仿宋_GB2312" w:cstheme="minorBidi"/>
          <w:b/>
          <w:bCs w:val="0"/>
          <w:kern w:val="2"/>
          <w:sz w:val="32"/>
          <w:szCs w:val="32"/>
          <w:lang w:val="en-US" w:eastAsia="zh-CN" w:bidi="ar-SA"/>
        </w:rPr>
        <w:t>.</w:t>
      </w:r>
      <w:r>
        <w:rPr>
          <w:rFonts w:hint="eastAsia" w:eastAsia="仿宋_GB2312"/>
          <w:b/>
          <w:bCs w:val="0"/>
          <w:sz w:val="32"/>
          <w:szCs w:val="32"/>
          <w:highlight w:val="none"/>
          <w:lang w:val="en-US" w:eastAsia="zh-CN"/>
        </w:rPr>
        <w:t>人员规模。</w:t>
      </w:r>
      <w:r>
        <w:rPr>
          <w:rFonts w:hint="eastAsia" w:eastAsia="仿宋_GB2312"/>
          <w:bCs/>
          <w:sz w:val="32"/>
          <w:szCs w:val="32"/>
          <w:highlight w:val="none"/>
          <w:lang w:val="en-US" w:eastAsia="zh-CN"/>
        </w:rPr>
        <w:t>专兼职师资队伍学科知识结构合理，具有丰富教学经验并能切实保证新闻与传播专业硕士学位研究生培养质量。专任教师不少于20人，来自新闻与传播行业相关部门具有丰富经验的兼职行业导师不少于10人，落实双导师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3.人员结构。</w:t>
      </w:r>
      <w:r>
        <w:rPr>
          <w:rFonts w:hint="eastAsia" w:eastAsia="仿宋_GB2312"/>
          <w:bCs/>
          <w:sz w:val="32"/>
          <w:szCs w:val="32"/>
          <w:highlight w:val="none"/>
          <w:lang w:val="en-US" w:eastAsia="zh-CN"/>
        </w:rPr>
        <w:t>师资队伍年龄结构合理，30-49岁教师的比例不低于50%；任课教师中正教授的比例不低于30%，获得硕士及以上学位的比例不低于60%，具有博士学位的比例不低于40%。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asciiTheme="minorHAnsi" w:hAnsiTheme="minorHAnsi" w:cstheme="minorBidi"/>
          <w:b/>
          <w:bCs w:val="0"/>
          <w:kern w:val="2"/>
          <w:sz w:val="32"/>
          <w:szCs w:val="32"/>
          <w:lang w:val="en-US" w:eastAsia="zh-CN" w:bidi="ar-SA"/>
        </w:rPr>
        <w:t>4</w:t>
      </w:r>
      <w:r>
        <w:rPr>
          <w:rFonts w:hint="eastAsia" w:eastAsia="仿宋_GB2312" w:cstheme="minorBidi"/>
          <w:b/>
          <w:bCs w:val="0"/>
          <w:kern w:val="2"/>
          <w:sz w:val="32"/>
          <w:szCs w:val="32"/>
          <w:lang w:val="en-US" w:eastAsia="zh-CN" w:bidi="ar-SA"/>
        </w:rPr>
        <w:t>.</w:t>
      </w:r>
      <w:r>
        <w:rPr>
          <w:rFonts w:hint="eastAsia" w:eastAsia="仿宋_GB2312"/>
          <w:b/>
          <w:bCs w:val="0"/>
          <w:sz w:val="32"/>
          <w:szCs w:val="32"/>
          <w:highlight w:val="none"/>
          <w:lang w:val="en-US" w:eastAsia="zh-CN"/>
        </w:rPr>
        <w:t>骨干教师。</w:t>
      </w:r>
      <w:r>
        <w:rPr>
          <w:rFonts w:hint="eastAsia" w:eastAsia="仿宋_GB2312"/>
          <w:bCs/>
          <w:sz w:val="32"/>
          <w:szCs w:val="32"/>
          <w:highlight w:val="none"/>
          <w:lang w:val="en-US" w:eastAsia="zh-CN"/>
        </w:rPr>
        <w:t>至少有2名骨干教师。近5年，每位骨干教师需在高水平期刊上发表论文不少于5篇；作为课题负责人至少主持1项省部级及以上科研项目；获得过省部级二等奖及以上奖项者或获得省部级及以上精品课程奖励。</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5.课程与教学。</w:t>
      </w:r>
      <w:r>
        <w:rPr>
          <w:rFonts w:hint="eastAsia" w:eastAsia="仿宋_GB2312"/>
          <w:bCs/>
          <w:sz w:val="32"/>
          <w:szCs w:val="32"/>
          <w:highlight w:val="none"/>
          <w:lang w:val="en-US" w:eastAsia="zh-CN"/>
        </w:rPr>
        <w:t>研究生培养方案科学合理、具有可操作性，课程设置、教学组织切实体现应用导向、职业需求和执业目标。每门核心课程须配备2名及以上具有较丰富实践教学经验的专任教师。理论教学形式多样，实践教学时间充足。严格执行双导师制度。研究生在校期间，须参与1项及以上与新闻与传播专业有关的科研工作或实践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asciiTheme="minorHAnsi" w:hAnsiTheme="minorHAnsi" w:cstheme="minorBidi"/>
          <w:b/>
          <w:bCs w:val="0"/>
          <w:kern w:val="2"/>
          <w:sz w:val="32"/>
          <w:szCs w:val="32"/>
          <w:lang w:val="en-US" w:eastAsia="zh-CN" w:bidi="ar-SA"/>
        </w:rPr>
        <w:t>6</w:t>
      </w:r>
      <w:r>
        <w:rPr>
          <w:rFonts w:hint="eastAsia" w:eastAsia="仿宋_GB2312" w:cstheme="minorBidi"/>
          <w:b/>
          <w:bCs w:val="0"/>
          <w:kern w:val="2"/>
          <w:sz w:val="32"/>
          <w:szCs w:val="32"/>
          <w:lang w:val="en-US" w:eastAsia="zh-CN" w:bidi="ar-SA"/>
        </w:rPr>
        <w:t>.</w:t>
      </w:r>
      <w:r>
        <w:rPr>
          <w:rFonts w:hint="eastAsia" w:eastAsia="仿宋_GB2312"/>
          <w:b/>
          <w:bCs w:val="0"/>
          <w:sz w:val="32"/>
          <w:szCs w:val="32"/>
          <w:highlight w:val="none"/>
          <w:lang w:val="en-US" w:eastAsia="zh-CN"/>
        </w:rPr>
        <w:t>培养质量。</w:t>
      </w:r>
      <w:r>
        <w:rPr>
          <w:rFonts w:hint="eastAsia" w:eastAsia="仿宋_GB2312"/>
          <w:bCs/>
          <w:sz w:val="32"/>
          <w:szCs w:val="32"/>
          <w:highlight w:val="none"/>
          <w:lang w:val="en-US" w:eastAsia="zh-CN"/>
        </w:rPr>
        <w:t>近5年本专业或社会学、信息科学、计算机科学、管理学等相关学科获得省部级及以上教学成果奖励数量不低于1项。近5年的毕业生得到业界广泛认可，有一定的代表人物和作品。有近5年毕业生的就业情况统计数据，有相对完备的研究生教育质量保障与监督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7.科研水平。</w:t>
      </w:r>
      <w:r>
        <w:rPr>
          <w:rFonts w:hint="eastAsia" w:eastAsia="仿宋_GB2312"/>
          <w:bCs/>
          <w:sz w:val="32"/>
          <w:szCs w:val="32"/>
          <w:highlight w:val="none"/>
          <w:lang w:val="en-US" w:eastAsia="zh-CN"/>
        </w:rPr>
        <w:t>与新闻与传播行业或管理部门在教学、科研及人才培养等方面有较稳定的合作关系。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8.实践教学。</w:t>
      </w:r>
      <w:r>
        <w:rPr>
          <w:rFonts w:hint="eastAsia" w:eastAsia="仿宋_GB2312"/>
          <w:bCs/>
          <w:sz w:val="32"/>
          <w:szCs w:val="32"/>
          <w:highlight w:val="none"/>
          <w:lang w:val="en-US" w:eastAsia="zh-CN"/>
        </w:rPr>
        <w:t>能为培养新闻与传播专业硕士提供较好的社会实践与教学场所。有丰富实践经验、较高学术水平或技术专长的专家，能够讲授专业课程，指导专业学位研究生。有不少于3家长期稳定的教学实践基地，提供和保障所有新闻与传播专业硕士开展实践的条件，确保实践教学质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9.支撑条件。</w:t>
      </w:r>
      <w:r>
        <w:rPr>
          <w:rFonts w:hint="eastAsia" w:eastAsia="仿宋_GB2312"/>
          <w:bCs/>
          <w:sz w:val="32"/>
          <w:szCs w:val="32"/>
          <w:highlight w:val="none"/>
          <w:lang w:val="en-US" w:eastAsia="zh-CN"/>
        </w:rPr>
        <w:t>申请单位应具有完整的培养新闻与传播学专业本科生的经验，至少有5届本科毕业生。有一定数量和较高标准的新闻与传播专业硕士专用教室、实验室等。能为新闻与传播专业硕士提供便捷使用校园网络和信息资源等条件。有较为丰富的新闻与传播专业及相关领域专业图书资料。有完善的奖助学金制度和创新创业等方面的管理措施。设立专门的管理机构，配备专职管理人员，制定完善的培养流程和配套管理文件，具有保障稳定专硕教师队伍建设的经费，尤其配有保障业界导师队伍建设的专项经费，保证培养质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黑体" w:hAnsi="黑体" w:eastAsia="黑体"/>
          <w:sz w:val="32"/>
          <w:szCs w:val="32"/>
          <w:lang w:val="en-US" w:eastAsia="zh-CN"/>
        </w:rPr>
      </w:pPr>
      <w:r>
        <w:rPr>
          <w:rFonts w:hint="eastAsia" w:ascii="黑体" w:hAnsi="黑体" w:eastAsia="黑体" w:cstheme="minorBidi"/>
          <w:kern w:val="2"/>
          <w:sz w:val="32"/>
          <w:szCs w:val="32"/>
          <w:lang w:val="en-US" w:eastAsia="zh-CN" w:bidi="ar-SA"/>
        </w:rPr>
        <w:t>（三）</w:t>
      </w:r>
      <w:r>
        <w:rPr>
          <w:rFonts w:hint="eastAsia" w:ascii="黑体" w:hAnsi="黑体" w:eastAsia="黑体"/>
          <w:sz w:val="32"/>
          <w:szCs w:val="32"/>
          <w:lang w:val="en-US" w:eastAsia="zh-CN"/>
        </w:rPr>
        <w:t>设计（专硕）（1357）</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1</w:t>
      </w:r>
      <w:r>
        <w:rPr>
          <w:rFonts w:hint="eastAsia" w:eastAsia="仿宋_GB2312"/>
          <w:b/>
          <w:bCs w:val="0"/>
          <w:sz w:val="32"/>
          <w:szCs w:val="32"/>
          <w:highlight w:val="none"/>
          <w:lang w:val="en-US" w:eastAsia="zh-CN"/>
        </w:rPr>
        <w:t>.专业特色。</w:t>
      </w:r>
      <w:r>
        <w:rPr>
          <w:rFonts w:hint="eastAsia" w:eastAsia="仿宋_GB2312"/>
          <w:bCs/>
          <w:sz w:val="32"/>
          <w:szCs w:val="32"/>
          <w:highlight w:val="none"/>
          <w:lang w:val="en-US" w:eastAsia="zh-CN"/>
        </w:rPr>
        <w:t>应当在尊重设计专业学位研究生教育发展的共性规律、把握国内外设计专业发展动态前沿的基础上，突出专业硕士学位研究生教育的应用属性，强调服务于经济生产发展、社会文明建设、传统文化保护、惠及民生福祉等价值目标，科学规划设计专业硕士学位点的建设和发展的路径、人才培养及评价的模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eastAsia="仿宋_GB2312"/>
          <w:bCs/>
          <w:sz w:val="32"/>
          <w:szCs w:val="32"/>
          <w:highlight w:val="none"/>
          <w:lang w:val="en-US" w:eastAsia="zh-CN"/>
        </w:rPr>
      </w:pPr>
      <w:r>
        <w:rPr>
          <w:rFonts w:hint="eastAsia" w:eastAsia="仿宋_GB2312"/>
          <w:bCs/>
          <w:sz w:val="32"/>
          <w:szCs w:val="32"/>
          <w:highlight w:val="none"/>
          <w:lang w:val="en-US" w:eastAsia="zh-CN"/>
        </w:rPr>
        <w:t>建议参考《研究生教育学科专业简介及其学位基本要求》，结合“面向世界科技前沿、面向经济主战场、面向国家重大需求、面向人民生命健康”的要求，充分考虑学校自身专业发展特色和区域经济社会文化发展的需求，自主、科学、前瞻地布局专业领域方向。专业领域方向设置应真实反映自身在设计专业硕士点建设上所具备的特色与优势、能持续满足区域发展对设计专业学位人才的需求，并在此基础上形成良好的社会声誉和人才培养特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2.人员规模。</w:t>
      </w:r>
      <w:r>
        <w:rPr>
          <w:rFonts w:hint="eastAsia" w:eastAsia="仿宋_GB2312"/>
          <w:bCs/>
          <w:sz w:val="32"/>
          <w:szCs w:val="32"/>
          <w:highlight w:val="none"/>
          <w:lang w:val="en-US" w:eastAsia="zh-CN"/>
        </w:rPr>
        <w:t>专任教师数量不少于20人，其中正高职称者原则上不少于4人；每个方向正高职称者不少于1人，其中具有设计专业实践能力和经验的副高职称及以上专门人员或行业教师不少于2人，并有相关材料佐证。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3.人员结构。</w:t>
      </w:r>
      <w:r>
        <w:rPr>
          <w:rFonts w:hint="eastAsia" w:eastAsia="仿宋_GB2312"/>
          <w:bCs/>
          <w:sz w:val="32"/>
          <w:szCs w:val="32"/>
          <w:highlight w:val="none"/>
          <w:lang w:val="en-US" w:eastAsia="zh-CN"/>
        </w:rPr>
        <w:t>专任教师中，50岁以下者不少于1/3，55岁及以上不高于1/3，具有硕士学位者原则上不少于1/3。注重导师队伍指导设计实践的能力，具有2年以上行业工作经历的专职教师或聘期2年以上的行业导师不少于1/5。专任教师中获外单位学位的成员比例不低于1/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4.骨干教师。</w:t>
      </w:r>
      <w:r>
        <w:rPr>
          <w:rFonts w:hint="eastAsia" w:eastAsia="仿宋_GB2312"/>
          <w:bCs/>
          <w:sz w:val="32"/>
          <w:szCs w:val="32"/>
          <w:highlight w:val="none"/>
          <w:lang w:val="en-US" w:eastAsia="zh-CN"/>
        </w:rPr>
        <w:t>近5年，学科带头人和学术骨干作为项目负责人承担高水平横向科研项目到账经费平均每年不低于20万元，在研或完成国家级科研或国际合作项目、省部级以上</w:t>
      </w:r>
      <w:r>
        <w:rPr>
          <w:rFonts w:hint="eastAsia" w:ascii="楷体" w:hAnsi="楷体" w:eastAsia="楷体" w:cs="楷体"/>
          <w:bCs/>
          <w:sz w:val="32"/>
          <w:szCs w:val="32"/>
          <w:highlight w:val="none"/>
          <w:lang w:val="en-US" w:eastAsia="zh-CN"/>
        </w:rPr>
        <w:t>（含）</w:t>
      </w:r>
      <w:r>
        <w:rPr>
          <w:rFonts w:hint="eastAsia" w:eastAsia="仿宋_GB2312"/>
          <w:bCs/>
          <w:sz w:val="32"/>
          <w:szCs w:val="32"/>
          <w:highlight w:val="none"/>
          <w:lang w:val="en-US" w:eastAsia="zh-CN"/>
        </w:rPr>
        <w:t>科研项目不少于1项，应在本研究领域的高水平期刊发表1篇</w:t>
      </w:r>
      <w:r>
        <w:rPr>
          <w:rFonts w:hint="eastAsia" w:ascii="楷体" w:hAnsi="楷体" w:eastAsia="楷体" w:cs="楷体"/>
          <w:bCs/>
          <w:sz w:val="32"/>
          <w:szCs w:val="32"/>
          <w:highlight w:val="none"/>
          <w:lang w:val="en-US" w:eastAsia="zh-CN"/>
        </w:rPr>
        <w:t>（含）</w:t>
      </w:r>
      <w:r>
        <w:rPr>
          <w:rFonts w:hint="eastAsia" w:eastAsia="仿宋_GB2312"/>
          <w:bCs/>
          <w:sz w:val="32"/>
          <w:szCs w:val="32"/>
          <w:highlight w:val="none"/>
          <w:lang w:val="en-US" w:eastAsia="zh-CN"/>
        </w:rPr>
        <w:t>以上研究论文；学科带头人应在省部级或以上相关行业协会和学术团体担任委员及以上职务或获得省部级以上教学、科研或行业相关奖项；学科带头人、学术骨干至少应完整指导过3届本科生，并且在同学科或相关学科硕士点参与指导研究生不少于2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5.课程与教学。</w:t>
      </w:r>
      <w:r>
        <w:rPr>
          <w:rFonts w:hint="eastAsia" w:eastAsia="仿宋_GB2312"/>
          <w:bCs/>
          <w:sz w:val="32"/>
          <w:szCs w:val="32"/>
          <w:highlight w:val="none"/>
          <w:lang w:val="en-US" w:eastAsia="zh-CN"/>
        </w:rPr>
        <w:t>本科生生源充足，毕业生不少于5届，每届不少于20人。本科人才培养体系和课程体系设置合理，并已完成硕士人才培养计划及课程建设规划，对课程开设的人力资源及教学条件，特别是实验、实践研究和教学的设施，作出清晰说明。拟开设的硕士核心课程定位清晰，建设目标明确，能支撑创新能力与实践能力培养的要求，体现专业硕士培养与应用型本科人才培养的区别。</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6.培养质量。</w:t>
      </w:r>
      <w:r>
        <w:rPr>
          <w:rFonts w:hint="eastAsia" w:eastAsia="仿宋_GB2312"/>
          <w:bCs/>
          <w:sz w:val="32"/>
          <w:szCs w:val="32"/>
          <w:highlight w:val="none"/>
          <w:lang w:val="en-US" w:eastAsia="zh-CN"/>
        </w:rPr>
        <w:t>本专业本科生或相关学科研究生就业、创业及自我发展情况良好，毕业生整体社会评价较高，有一定比例的硕士毕业生在业界有良好影响和声誉。重视教学改革研究，有省部级及以上教学成果奖。教师指导学生参加有影响的展览、竞赛并取得良好评价或优秀成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7.科研水平。</w:t>
      </w:r>
      <w:r>
        <w:rPr>
          <w:rFonts w:hint="eastAsia" w:eastAsia="仿宋_GB2312"/>
          <w:bCs/>
          <w:sz w:val="32"/>
          <w:szCs w:val="32"/>
          <w:highlight w:val="none"/>
          <w:lang w:val="en-US" w:eastAsia="zh-CN"/>
        </w:rPr>
        <w:t>科研项目到账总经费达到200万元</w:t>
      </w:r>
      <w:r>
        <w:rPr>
          <w:rFonts w:hint="eastAsia" w:ascii="楷体" w:hAnsi="楷体" w:eastAsia="楷体" w:cs="楷体"/>
          <w:bCs/>
          <w:sz w:val="32"/>
          <w:szCs w:val="32"/>
          <w:highlight w:val="none"/>
          <w:lang w:val="en-US" w:eastAsia="zh-CN"/>
        </w:rPr>
        <w:t>（含）</w:t>
      </w:r>
      <w:r>
        <w:rPr>
          <w:rFonts w:hint="eastAsia" w:eastAsia="仿宋_GB2312"/>
          <w:bCs/>
          <w:sz w:val="32"/>
          <w:szCs w:val="32"/>
          <w:highlight w:val="none"/>
          <w:lang w:val="en-US" w:eastAsia="zh-CN"/>
        </w:rPr>
        <w:t>以上；参与国家级科研或国际合作项目不少于1项，省部级以上</w:t>
      </w:r>
      <w:r>
        <w:rPr>
          <w:rFonts w:hint="eastAsia" w:ascii="楷体" w:hAnsi="楷体" w:eastAsia="楷体" w:cs="楷体"/>
          <w:bCs/>
          <w:sz w:val="32"/>
          <w:szCs w:val="32"/>
          <w:highlight w:val="none"/>
          <w:lang w:val="en-US" w:eastAsia="zh-CN"/>
        </w:rPr>
        <w:t>（含）</w:t>
      </w:r>
      <w:r>
        <w:rPr>
          <w:rFonts w:hint="eastAsia" w:eastAsia="仿宋_GB2312"/>
          <w:bCs/>
          <w:sz w:val="32"/>
          <w:szCs w:val="32"/>
          <w:highlight w:val="none"/>
          <w:lang w:val="en-US" w:eastAsia="zh-CN"/>
        </w:rPr>
        <w:t>科研项目不少于2项，并有科研专利、成果的转化和应用案例。获得国内外有影响的设计竞赛奖项不少于20项；年平均师均横向科研到账经费不低于2万元，或近5年举办、参加国内外有影响的展览等总计不少于1次。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8.实践教学。</w:t>
      </w:r>
      <w:r>
        <w:rPr>
          <w:rFonts w:hint="eastAsia" w:eastAsia="仿宋_GB2312"/>
          <w:bCs/>
          <w:sz w:val="32"/>
          <w:szCs w:val="32"/>
          <w:highlight w:val="none"/>
          <w:lang w:val="en-US" w:eastAsia="zh-CN"/>
        </w:rPr>
        <w:t>在培养计划中有明确的实践教学学分，有完善的案例教学的课程和实践体系，有产教融合的实践经验和成功案例，有一定数量的长期稳定的高水平产学研合作单位，其中与企业或地方共建的实践教学基地不少于1个，有行业参与人才培养过程和学生职业发展的管理规范，以及产教科研成果反哺教学的方法和路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9.支撑条件。</w:t>
      </w:r>
      <w:r>
        <w:rPr>
          <w:rFonts w:hint="eastAsia" w:eastAsia="仿宋_GB2312"/>
          <w:bCs/>
          <w:sz w:val="32"/>
          <w:szCs w:val="32"/>
          <w:highlight w:val="none"/>
          <w:lang w:val="en-US" w:eastAsia="zh-CN"/>
        </w:rPr>
        <w:t>学校科学设置专业学位研究生培养的管理与运行机制，有较为完善的学风和学术道德制度建设和创新创业及服务社会激励体系；具有支撑专业硕士研究生培养的省部级及以上平台、实验室、基地，拥有长期稳定的高水平产学研合作单位；建立完善的数字图书资料平台，具备专门的设计学文献图书馆</w:t>
      </w:r>
      <w:r>
        <w:rPr>
          <w:rFonts w:hint="eastAsia" w:ascii="楷体" w:hAnsi="楷体" w:eastAsia="楷体" w:cs="楷体"/>
          <w:bCs/>
          <w:sz w:val="32"/>
          <w:szCs w:val="32"/>
          <w:highlight w:val="none"/>
          <w:lang w:val="en-US" w:eastAsia="zh-CN"/>
        </w:rPr>
        <w:t>（室）</w:t>
      </w:r>
      <w:r>
        <w:rPr>
          <w:rFonts w:hint="eastAsia" w:eastAsia="仿宋_GB2312"/>
          <w:bCs/>
          <w:sz w:val="32"/>
          <w:szCs w:val="32"/>
          <w:highlight w:val="none"/>
          <w:lang w:val="en-US" w:eastAsia="zh-CN"/>
        </w:rPr>
        <w:t>，配备研修室和办公室，提供良好的科研、教学硬件设施，建立专门的研究生工作室或导师共用工作室；购买符合设计研究要求的国内外数据库资源，建设数字资源平台。构建多元研究生奖助学体系，研究生培养经费充足。</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asciiTheme="minorHAnsi" w:hAnsiTheme="minorHAnsi" w:cstheme="minorBidi"/>
          <w:b/>
          <w:bCs w:val="0"/>
          <w:kern w:val="2"/>
          <w:sz w:val="32"/>
          <w:szCs w:val="32"/>
          <w:lang w:val="en-US" w:eastAsia="zh-CN" w:bidi="ar-SA"/>
        </w:rPr>
        <w:t>10</w:t>
      </w:r>
      <w:r>
        <w:rPr>
          <w:rFonts w:hint="eastAsia" w:eastAsia="仿宋_GB2312" w:cstheme="minorBidi"/>
          <w:b/>
          <w:bCs w:val="0"/>
          <w:kern w:val="2"/>
          <w:sz w:val="32"/>
          <w:szCs w:val="32"/>
          <w:lang w:val="en-US" w:eastAsia="zh-CN" w:bidi="ar-SA"/>
        </w:rPr>
        <w:t>.</w:t>
      </w:r>
      <w:r>
        <w:rPr>
          <w:rFonts w:hint="eastAsia" w:eastAsia="仿宋_GB2312"/>
          <w:b/>
          <w:bCs w:val="0"/>
          <w:sz w:val="32"/>
          <w:szCs w:val="32"/>
          <w:highlight w:val="none"/>
          <w:lang w:val="en-US" w:eastAsia="zh-CN"/>
        </w:rPr>
        <w:t>其他条件。</w:t>
      </w:r>
      <w:r>
        <w:rPr>
          <w:rFonts w:hint="eastAsia" w:eastAsia="仿宋_GB2312"/>
          <w:bCs/>
          <w:sz w:val="32"/>
          <w:szCs w:val="32"/>
          <w:highlight w:val="none"/>
          <w:lang w:val="en-US" w:eastAsia="zh-CN"/>
        </w:rPr>
        <w:t>有较为活跃的国内外学术和行业交流生态，举办高水平的国内外学术会议、设计展览等活动，有与其它学校、企业或学术机构的合作项目。</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黑体" w:hAnsi="黑体" w:eastAsia="黑体"/>
          <w:sz w:val="32"/>
          <w:szCs w:val="32"/>
          <w:lang w:val="en-US" w:eastAsia="zh-CN"/>
        </w:rPr>
      </w:pPr>
      <w:r>
        <w:rPr>
          <w:rFonts w:hint="eastAsia" w:ascii="黑体" w:hAnsi="黑体" w:eastAsia="黑体" w:cstheme="minorBidi"/>
          <w:kern w:val="2"/>
          <w:sz w:val="32"/>
          <w:szCs w:val="32"/>
          <w:lang w:val="en-US" w:eastAsia="zh-CN" w:bidi="ar-SA"/>
        </w:rPr>
        <w:t>（四）</w:t>
      </w:r>
      <w:r>
        <w:rPr>
          <w:rFonts w:hint="eastAsia" w:ascii="黑体" w:hAnsi="黑体" w:eastAsia="黑体"/>
          <w:sz w:val="32"/>
          <w:szCs w:val="32"/>
          <w:lang w:val="en-US" w:eastAsia="zh-CN"/>
        </w:rPr>
        <w:t>国际商务（专硕）（0254）</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1</w:t>
      </w:r>
      <w:r>
        <w:rPr>
          <w:rFonts w:hint="eastAsia" w:eastAsia="仿宋_GB2312"/>
          <w:b/>
          <w:bCs w:val="0"/>
          <w:sz w:val="32"/>
          <w:szCs w:val="32"/>
          <w:highlight w:val="none"/>
          <w:lang w:val="en-US" w:eastAsia="zh-CN"/>
        </w:rPr>
        <w:t>.专业特色。</w:t>
      </w:r>
      <w:r>
        <w:rPr>
          <w:rFonts w:hint="eastAsia" w:eastAsia="仿宋_GB2312"/>
          <w:bCs/>
          <w:sz w:val="32"/>
          <w:szCs w:val="32"/>
          <w:highlight w:val="none"/>
          <w:lang w:val="en-US" w:eastAsia="zh-CN"/>
        </w:rPr>
        <w:t>国际商务专业学位教育以服务国家构建开放型经济新体制、全面深化改革开放为全局目标，旨在培养具有社会责任感与职业道德，全球视野和创新意识，国际商务专业技能与素养，跨文化沟通能力，能够胜任国际化经营与管理工作的国际化、高层次、应用型、复合型专门人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eastAsia="仿宋_GB2312"/>
          <w:bCs/>
          <w:sz w:val="32"/>
          <w:szCs w:val="32"/>
          <w:highlight w:val="none"/>
          <w:lang w:val="en-US" w:eastAsia="zh-CN"/>
        </w:rPr>
      </w:pPr>
      <w:r>
        <w:rPr>
          <w:rFonts w:hint="eastAsia" w:eastAsia="仿宋_GB2312"/>
          <w:bCs/>
          <w:sz w:val="32"/>
          <w:szCs w:val="32"/>
          <w:highlight w:val="none"/>
          <w:lang w:val="en-US" w:eastAsia="zh-CN"/>
        </w:rPr>
        <w:t>本专业申请单位应立足本区域，面向国内外，为从事传统货物或服务贸易企业，从事新型制造业、现代服务业、跨国直接投资和外包企业，以及政府管理部门、行业协会、贸易与投资促进机构、教育科研机构、国际组织等输送国际商务专业型人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eastAsia="仿宋_GB2312"/>
          <w:bCs/>
          <w:sz w:val="32"/>
          <w:szCs w:val="32"/>
          <w:highlight w:val="none"/>
          <w:lang w:val="en-US" w:eastAsia="zh-CN"/>
        </w:rPr>
      </w:pPr>
      <w:r>
        <w:rPr>
          <w:rFonts w:hint="eastAsia" w:eastAsia="仿宋_GB2312"/>
          <w:bCs/>
          <w:sz w:val="32"/>
          <w:szCs w:val="32"/>
          <w:highlight w:val="none"/>
          <w:lang w:val="en-US" w:eastAsia="zh-CN"/>
        </w:rPr>
        <w:t>申请单位在办学过程中应享有良好的办学声誉，具备一定的专业学位培养经验，具备明确的培养目标和特色鲜明的培养方向，并结合所在院校区域和学科特色制定完备的国际商务专业学位建设发展规划。</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2.人员规模。</w:t>
      </w:r>
      <w:r>
        <w:rPr>
          <w:rFonts w:hint="eastAsia" w:eastAsia="仿宋_GB2312"/>
          <w:bCs/>
          <w:sz w:val="32"/>
          <w:szCs w:val="32"/>
          <w:highlight w:val="none"/>
          <w:lang w:val="en-US" w:eastAsia="zh-CN"/>
        </w:rPr>
        <w:t>专任教师不少于15人，参与指导学生的行业教师数量不少于学生数量的25%。学位授权点应配备1-2名的专职教辅政工人员，服务于日常教学及学生管理。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3.人员结构。</w:t>
      </w:r>
      <w:r>
        <w:rPr>
          <w:rFonts w:hint="eastAsia" w:eastAsia="仿宋_GB2312"/>
          <w:bCs/>
          <w:sz w:val="32"/>
          <w:szCs w:val="32"/>
          <w:highlight w:val="none"/>
          <w:lang w:val="en-US" w:eastAsia="zh-CN"/>
        </w:rPr>
        <w:t>教学人员年龄、学历、学缘结构较为合理。专任教师中45岁以下青年比例不低于30%，以研究生学历为主，具有博士学位的比例不低于40%，最高学位为外单位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both"/>
        <w:textAlignment w:val="auto"/>
        <w:rPr>
          <w:rFonts w:hint="eastAsia" w:eastAsia="仿宋_GB2312"/>
          <w:bCs/>
          <w:sz w:val="32"/>
          <w:szCs w:val="32"/>
          <w:highlight w:val="none"/>
          <w:lang w:val="en-US" w:eastAsia="zh-CN"/>
        </w:rPr>
      </w:pPr>
      <w:r>
        <w:rPr>
          <w:rFonts w:hint="eastAsia" w:eastAsia="仿宋_GB2312"/>
          <w:bCs/>
          <w:sz w:val="32"/>
          <w:szCs w:val="32"/>
          <w:highlight w:val="none"/>
          <w:lang w:val="en-US" w:eastAsia="zh-CN"/>
        </w:rPr>
        <w:t>的比例不低于40%，副高及以上职称的比例不低于40%，有实践经验教师</w:t>
      </w:r>
      <w:r>
        <w:rPr>
          <w:rFonts w:hint="eastAsia" w:ascii="楷体" w:hAnsi="楷体" w:eastAsia="楷体" w:cs="楷体"/>
          <w:bCs/>
          <w:sz w:val="32"/>
          <w:szCs w:val="32"/>
          <w:highlight w:val="none"/>
          <w:lang w:val="en-US" w:eastAsia="zh-CN"/>
        </w:rPr>
        <w:t>（具有职业资格证书或具备相应行业工作经验）</w:t>
      </w:r>
      <w:r>
        <w:rPr>
          <w:rFonts w:hint="eastAsia" w:eastAsia="仿宋_GB2312"/>
          <w:bCs/>
          <w:sz w:val="32"/>
          <w:szCs w:val="32"/>
          <w:highlight w:val="none"/>
          <w:lang w:val="en-US" w:eastAsia="zh-CN"/>
        </w:rPr>
        <w:t>的比例不低于30%。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4.骨干教师。</w:t>
      </w:r>
      <w:r>
        <w:rPr>
          <w:rFonts w:hint="eastAsia" w:eastAsia="仿宋_GB2312"/>
          <w:bCs/>
          <w:sz w:val="32"/>
          <w:szCs w:val="32"/>
          <w:highlight w:val="none"/>
          <w:lang w:val="en-US" w:eastAsia="zh-CN"/>
        </w:rPr>
        <w:t>有3-5名骨干教师。骨干教师应具备副高及以上职称，能够引领、支撑本专业学位授权点不同培养方向的科研、教学需要。骨干教师科研成果丰富，获得过省部级及以上学术称号或教学科研奖励，在与国际商务相关的学术团体或行业协会兼有职务。骨干教师应在本单位相关专业或其他单位本专业学位有至少培养2届硕士毕业生的经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5.课程与教学。</w:t>
      </w:r>
      <w:r>
        <w:rPr>
          <w:rFonts w:hint="eastAsia" w:eastAsia="仿宋_GB2312"/>
          <w:bCs/>
          <w:sz w:val="32"/>
          <w:szCs w:val="32"/>
          <w:highlight w:val="none"/>
          <w:lang w:val="en-US" w:eastAsia="zh-CN"/>
        </w:rPr>
        <w:t>应具备经济学、管理学等相关专业本科生培养经验，毕业生不少于50人，本科相关专业建设不少于6年。根据《国际商务硕士专业学位基本要求》以及《国际商务硕士专业学位研究生指导性培养方案》制定培养方案。培养方案包含明确的培养目标，对学习年限，课程设置及学分，社会实践、学位论文等提出明确要求。课程设置应涵盖经济学、管理学、法学、语言学等人文社会科学相关学科的基本原理和基础知识，使学生掌握国际商务专业的基本理论和方法；实践类课程的设置应突出体现对学生创新能力和实践能力的培养，该类课程应有行</w:t>
      </w:r>
      <w:r>
        <w:rPr>
          <w:rFonts w:hint="eastAsia" w:ascii="楷体" w:hAnsi="楷体" w:eastAsia="楷体" w:cs="楷体"/>
          <w:bCs/>
          <w:sz w:val="32"/>
          <w:szCs w:val="32"/>
          <w:highlight w:val="none"/>
          <w:lang w:val="en-US" w:eastAsia="zh-CN"/>
        </w:rPr>
        <w:t>（企）</w:t>
      </w:r>
      <w:r>
        <w:rPr>
          <w:rFonts w:hint="eastAsia" w:eastAsia="仿宋_GB2312"/>
          <w:bCs/>
          <w:sz w:val="32"/>
          <w:szCs w:val="32"/>
          <w:highlight w:val="none"/>
          <w:lang w:val="en-US" w:eastAsia="zh-CN"/>
        </w:rPr>
        <w:t>业等一线实务部门人员参与教学。对教学过程进行规范管理，制定完备的教学大纲和教学计划，对每门课程的教学目的、教学内容、教学要求、考核方式和教材、参考书目有明确规定。建立严格的教学质量保障体系，确保本专业学位的教学水平和教学效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asciiTheme="minorHAnsi" w:hAnsiTheme="minorHAnsi" w:cstheme="minorBidi"/>
          <w:b/>
          <w:bCs w:val="0"/>
          <w:kern w:val="2"/>
          <w:sz w:val="32"/>
          <w:szCs w:val="32"/>
          <w:lang w:val="en-US" w:eastAsia="zh-CN" w:bidi="ar-SA"/>
        </w:rPr>
        <w:t>6</w:t>
      </w:r>
      <w:r>
        <w:rPr>
          <w:rFonts w:hint="eastAsia" w:eastAsia="仿宋_GB2312" w:cstheme="minorBidi"/>
          <w:b/>
          <w:bCs w:val="0"/>
          <w:kern w:val="2"/>
          <w:sz w:val="32"/>
          <w:szCs w:val="32"/>
          <w:lang w:val="en-US" w:eastAsia="zh-CN" w:bidi="ar-SA"/>
        </w:rPr>
        <w:t>.</w:t>
      </w:r>
      <w:r>
        <w:rPr>
          <w:rFonts w:hint="eastAsia" w:eastAsia="仿宋_GB2312"/>
          <w:b/>
          <w:bCs w:val="0"/>
          <w:sz w:val="32"/>
          <w:szCs w:val="32"/>
          <w:highlight w:val="none"/>
          <w:lang w:val="en-US" w:eastAsia="zh-CN"/>
        </w:rPr>
        <w:t>培养质量。</w:t>
      </w:r>
      <w:r>
        <w:rPr>
          <w:rFonts w:hint="eastAsia" w:eastAsia="仿宋_GB2312"/>
          <w:bCs/>
          <w:sz w:val="32"/>
          <w:szCs w:val="32"/>
          <w:highlight w:val="none"/>
          <w:lang w:val="en-US" w:eastAsia="zh-CN"/>
        </w:rPr>
        <w:t>近3年，在经济学、管理学等相关的学科专业建设中至少获得1项省部级及以上教学成果奖或承担1门省部级及以上精品课程的建设。毕业生就业率和就业层次符合学校人才培养目标定位，在本地区有较高的社会评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7.科研水平。</w:t>
      </w:r>
      <w:r>
        <w:rPr>
          <w:rFonts w:hint="eastAsia" w:eastAsia="仿宋_GB2312"/>
          <w:bCs/>
          <w:sz w:val="32"/>
          <w:szCs w:val="32"/>
          <w:highlight w:val="none"/>
          <w:lang w:val="en-US" w:eastAsia="zh-CN"/>
        </w:rPr>
        <w:t>专任教师应具备较高的学术水平。近3年，专任教师师均科研经费到账金额总数不少于5万元，师均发表1篇及以上专业学术论文。专任教师须以主持人身份获得至少1项省部级及以上科研项目或撰写的教学案例被省部级及以上案例库收录，或为本地区相关行业有代表性企事业单位、政府部门撰写过咨询报告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8.实践教学。</w:t>
      </w:r>
      <w:r>
        <w:rPr>
          <w:rFonts w:hint="eastAsia" w:eastAsia="仿宋_GB2312"/>
          <w:bCs/>
          <w:sz w:val="32"/>
          <w:szCs w:val="32"/>
          <w:highlight w:val="none"/>
          <w:lang w:val="en-US" w:eastAsia="zh-CN"/>
        </w:rPr>
        <w:t>应开展案例教学和实践教学。实践类课程的教学均应采用案例教学，并组织学生进行案例讨论，所选案例应符合课程建设目标需要，注重学生实践能力的培养。实践教学包括课堂模拟实践教学及课外实习等形式，加强产学研合作，对行</w:t>
      </w:r>
      <w:r>
        <w:rPr>
          <w:rFonts w:hint="eastAsia" w:ascii="楷体" w:hAnsi="楷体" w:eastAsia="楷体" w:cs="楷体"/>
          <w:bCs/>
          <w:sz w:val="32"/>
          <w:szCs w:val="32"/>
          <w:highlight w:val="none"/>
          <w:lang w:val="en-US" w:eastAsia="zh-CN"/>
        </w:rPr>
        <w:t>（企）</w:t>
      </w:r>
      <w:r>
        <w:rPr>
          <w:rFonts w:hint="eastAsia" w:eastAsia="仿宋_GB2312"/>
          <w:bCs/>
          <w:sz w:val="32"/>
          <w:szCs w:val="32"/>
          <w:highlight w:val="none"/>
          <w:lang w:val="en-US" w:eastAsia="zh-CN"/>
        </w:rPr>
        <w:t>业参与实践教学做出明确规定。培养单位应建有数量充足、长期稳定的联合培养实践基地，满足全面开展本专业学生实践教学、培养专业实践能力的需要。</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9.支撑条件。</w:t>
      </w:r>
      <w:r>
        <w:rPr>
          <w:rFonts w:hint="eastAsia" w:eastAsia="仿宋_GB2312"/>
          <w:bCs/>
          <w:sz w:val="32"/>
          <w:szCs w:val="32"/>
          <w:highlight w:val="none"/>
          <w:lang w:val="en-US" w:eastAsia="zh-CN"/>
        </w:rPr>
        <w:t>拟申请单位充分重视国际商务硕士专业学位的平台建设，有正确的质量观和育人观。学校、研究生管理部门、培养学院各层面机构制定完善的教学管理制度、设置有效的管理机构、配备充足管理人员，开展常态化的学风教育，有确保专业学位健康稳定发展的规划。学校为专业学位发展提供培养经费保障，有明确的奖助学金制度，充足的图书文献数据库资源、满足教学所需的实验室、案例讨论室资源及联合培养基地，为育人提供保障。</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黑体" w:hAnsi="黑体" w:eastAsia="黑体"/>
          <w:sz w:val="32"/>
          <w:szCs w:val="32"/>
          <w:lang w:val="en-US" w:eastAsia="zh-CN"/>
        </w:rPr>
      </w:pPr>
      <w:r>
        <w:rPr>
          <w:rFonts w:hint="eastAsia" w:ascii="黑体" w:hAnsi="黑体" w:eastAsia="黑体" w:cstheme="minorBidi"/>
          <w:kern w:val="2"/>
          <w:sz w:val="32"/>
          <w:szCs w:val="32"/>
          <w:lang w:val="en-US" w:eastAsia="zh-CN" w:bidi="ar-SA"/>
        </w:rPr>
        <w:t>（五）</w:t>
      </w:r>
      <w:r>
        <w:rPr>
          <w:rFonts w:hint="eastAsia" w:ascii="黑体" w:hAnsi="黑体" w:eastAsia="黑体"/>
          <w:sz w:val="32"/>
          <w:szCs w:val="32"/>
          <w:lang w:val="en-US" w:eastAsia="zh-CN"/>
        </w:rPr>
        <w:t>电子信息（专硕）（0854）</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1.</w:t>
      </w:r>
      <w:r>
        <w:rPr>
          <w:rFonts w:hint="eastAsia" w:eastAsia="仿宋_GB2312"/>
          <w:b/>
          <w:bCs w:val="0"/>
          <w:sz w:val="32"/>
          <w:szCs w:val="32"/>
          <w:highlight w:val="none"/>
          <w:lang w:val="en-US" w:eastAsia="zh-CN"/>
        </w:rPr>
        <w:t>专业特色。</w:t>
      </w:r>
      <w:r>
        <w:rPr>
          <w:rFonts w:hint="eastAsia" w:eastAsia="仿宋_GB2312"/>
          <w:bCs/>
          <w:sz w:val="32"/>
          <w:szCs w:val="32"/>
          <w:highlight w:val="none"/>
          <w:lang w:val="en-US" w:eastAsia="zh-CN"/>
        </w:rPr>
        <w:t>电子信息专业学位类别是与电子、通信、控制、计算机、电气、软件、光电、仪器仪表等行业领域，以及网络空间安全、人工智能、虚拟现实、集成电路、大数据与云计算、物联网、生物信息、量子信息等新兴方向紧密关联的专业学位。电子信息硕士专业学位与电子信息行业任职资格相衔接。电子信息硕士专业学位教育面向经济社会发展、产业创新发展需求和行业工程实际，坚持立德树人根本任务，培养掌握电子信息专业领域坚实的基础理论和系统的专业知识，熟悉电子信息行业领域的相关规范，在电子信息行业领域的某一方向具有承担产品研发、工程设计、工程研究、工程开发、工程实施、工程管理等专门技术工作的能力，具有良好的职业素养和国际视野的应用型专门人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eastAsia="仿宋_GB2312"/>
          <w:bCs/>
          <w:sz w:val="32"/>
          <w:szCs w:val="32"/>
          <w:highlight w:val="none"/>
          <w:lang w:val="en-US" w:eastAsia="zh-CN"/>
        </w:rPr>
      </w:pPr>
      <w:r>
        <w:rPr>
          <w:rFonts w:hint="eastAsia" w:eastAsia="仿宋_GB2312"/>
          <w:bCs/>
          <w:sz w:val="32"/>
          <w:szCs w:val="32"/>
          <w:highlight w:val="none"/>
          <w:lang w:val="en-US" w:eastAsia="zh-CN"/>
        </w:rPr>
        <w:t>申请单位在电子信息相关专业领域的支撑学科应具有优势与特色，社会声誉良好；专业领域</w:t>
      </w:r>
      <w:r>
        <w:rPr>
          <w:rFonts w:hint="eastAsia" w:ascii="楷体" w:hAnsi="楷体" w:eastAsia="楷体" w:cs="楷体"/>
          <w:bCs/>
          <w:sz w:val="32"/>
          <w:szCs w:val="32"/>
          <w:highlight w:val="none"/>
          <w:lang w:val="en-US" w:eastAsia="zh-CN"/>
        </w:rPr>
        <w:t>（方向）</w:t>
      </w:r>
      <w:r>
        <w:rPr>
          <w:rFonts w:hint="eastAsia" w:eastAsia="仿宋_GB2312"/>
          <w:bCs/>
          <w:sz w:val="32"/>
          <w:szCs w:val="32"/>
          <w:highlight w:val="none"/>
          <w:lang w:val="en-US" w:eastAsia="zh-CN"/>
        </w:rPr>
        <w:t>设置体现适应行业和区域发展需求；与本行业领域的行业企业保持长期稳定的合作关系，共同承担重要研究课题和工程技术项目，共同培养电子信息人才；充分展示培养特色、人才培养的基础与优势。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2.人员规模。</w:t>
      </w:r>
      <w:r>
        <w:rPr>
          <w:rFonts w:hint="eastAsia" w:eastAsia="仿宋_GB2312"/>
          <w:bCs/>
          <w:sz w:val="32"/>
          <w:szCs w:val="32"/>
          <w:highlight w:val="none"/>
          <w:lang w:val="en-US" w:eastAsia="zh-CN"/>
        </w:rPr>
        <w:t>专任教师不少于20人；应与相关行业企业高级工程技术或管理人员共同建设专业化教学团队和导师团队，参与本类别硕士专业学位研究生教学与指导的行业教师人数不少于专任教师数的1/2。</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3.人员结构。</w:t>
      </w:r>
      <w:r>
        <w:rPr>
          <w:rFonts w:hint="eastAsia" w:eastAsia="仿宋_GB2312"/>
          <w:bCs/>
          <w:sz w:val="32"/>
          <w:szCs w:val="32"/>
          <w:highlight w:val="none"/>
          <w:lang w:val="en-US" w:eastAsia="zh-CN"/>
        </w:rPr>
        <w:t>师资队伍结构合理。专任教师中，45岁以下的比例不少于1/3，具有博士学位的比例不少于1/2，具有副高及以上职称骨干教师不少于5人；获得外单位硕士及以上学位的比例不少于1/5；具有实践经验的教师</w:t>
      </w:r>
      <w:r>
        <w:rPr>
          <w:rFonts w:hint="eastAsia" w:ascii="楷体" w:hAnsi="楷体" w:eastAsia="楷体" w:cs="楷体"/>
          <w:bCs/>
          <w:sz w:val="32"/>
          <w:szCs w:val="32"/>
          <w:highlight w:val="none"/>
          <w:lang w:val="en-US" w:eastAsia="zh-CN"/>
        </w:rPr>
        <w:t>（主持过或作为骨干参加过行业产业课题研究、项目研发）</w:t>
      </w:r>
      <w:r>
        <w:rPr>
          <w:rFonts w:hint="eastAsia" w:eastAsia="仿宋_GB2312"/>
          <w:bCs/>
          <w:sz w:val="32"/>
          <w:szCs w:val="32"/>
          <w:highlight w:val="none"/>
          <w:lang w:val="en-US" w:eastAsia="zh-CN"/>
        </w:rPr>
        <w:t>的比例不少于1/3。行业导师应具有至少5年的工程实践经验，且主持过或作为骨干参加过行业重大、重点工程类科研项目或省部级及以上科研项目。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4.骨干教师。</w:t>
      </w:r>
      <w:r>
        <w:rPr>
          <w:rFonts w:hint="eastAsia" w:eastAsia="仿宋_GB2312"/>
          <w:bCs/>
          <w:sz w:val="32"/>
          <w:szCs w:val="32"/>
          <w:highlight w:val="none"/>
          <w:lang w:val="en-US" w:eastAsia="zh-CN"/>
        </w:rPr>
        <w:t>骨干教师应有较高的专业技术水平、丰富的工程实践经验和人才培养经验，有不少于1/5的骨干教师参与过本单位或其他单位工程类硕士研究生的指导工作。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5.课程与教学。</w:t>
      </w:r>
      <w:r>
        <w:rPr>
          <w:rFonts w:hint="eastAsia" w:eastAsia="仿宋_GB2312"/>
          <w:bCs/>
          <w:sz w:val="32"/>
          <w:szCs w:val="32"/>
          <w:highlight w:val="none"/>
          <w:lang w:val="en-US" w:eastAsia="zh-CN"/>
        </w:rPr>
        <w:t>制订电子信息硕士专业学位研究生培养方案需符合全国工程专业学位研究生教育指导委员会制订的培养方案指导性意见等相关规定。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6.培养质量。</w:t>
      </w:r>
      <w:r>
        <w:rPr>
          <w:rFonts w:hint="eastAsia" w:eastAsia="仿宋_GB2312"/>
          <w:bCs/>
          <w:sz w:val="32"/>
          <w:szCs w:val="32"/>
          <w:highlight w:val="none"/>
          <w:lang w:val="en-US" w:eastAsia="zh-CN"/>
        </w:rPr>
        <w:t>相关院系有4届本科生毕业，毕业本科生不少于60人。有完备和规范的研究生培养质量保障体系，支撑电子信息类别相关学科的毕业生就业情况良好，用人单位评价高。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7.科研水平。</w:t>
      </w:r>
      <w:r>
        <w:rPr>
          <w:rFonts w:hint="eastAsia" w:eastAsia="仿宋_GB2312"/>
          <w:bCs/>
          <w:sz w:val="32"/>
          <w:szCs w:val="32"/>
          <w:highlight w:val="none"/>
          <w:lang w:val="en-US" w:eastAsia="zh-CN"/>
        </w:rPr>
        <w:t>具有较好的科研基础，近5年每年师均科研到账经费不少于10万元，科研到账经费年均不少于200万元</w:t>
      </w:r>
      <w:r>
        <w:rPr>
          <w:rFonts w:hint="eastAsia" w:ascii="楷体" w:hAnsi="楷体" w:eastAsia="楷体" w:cs="楷体"/>
          <w:bCs/>
          <w:sz w:val="32"/>
          <w:szCs w:val="32"/>
          <w:highlight w:val="none"/>
          <w:lang w:val="en-US" w:eastAsia="zh-CN"/>
        </w:rPr>
        <w:t>（其中工程技术类课题到账经费不少于100万元，省部级及以上纵向科研到账经费所占比例不少于20%）</w:t>
      </w:r>
      <w:r>
        <w:rPr>
          <w:rFonts w:hint="eastAsia" w:eastAsia="仿宋_GB2312"/>
          <w:bCs/>
          <w:sz w:val="32"/>
          <w:szCs w:val="32"/>
          <w:highlight w:val="none"/>
          <w:lang w:val="en-US" w:eastAsia="zh-CN"/>
        </w:rPr>
        <w:t>；近5年在相关专业取得高水平学术成果不少于3项，有一定数量的省部级</w:t>
      </w:r>
      <w:r>
        <w:rPr>
          <w:rFonts w:hint="eastAsia" w:ascii="楷体" w:hAnsi="楷体" w:eastAsia="楷体" w:cs="楷体"/>
          <w:bCs/>
          <w:sz w:val="32"/>
          <w:szCs w:val="32"/>
          <w:highlight w:val="none"/>
          <w:lang w:val="en-US" w:eastAsia="zh-CN"/>
        </w:rPr>
        <w:t>（或一级行业协会/学会）</w:t>
      </w:r>
      <w:r>
        <w:rPr>
          <w:rFonts w:hint="eastAsia" w:eastAsia="仿宋_GB2312"/>
          <w:bCs/>
          <w:sz w:val="32"/>
          <w:szCs w:val="32"/>
          <w:highlight w:val="none"/>
          <w:lang w:val="en-US" w:eastAsia="zh-CN"/>
        </w:rPr>
        <w:t>科学技术奖或应用成果</w:t>
      </w:r>
      <w:r>
        <w:rPr>
          <w:rFonts w:hint="eastAsia" w:ascii="楷体" w:hAnsi="楷体" w:eastAsia="楷体" w:cs="楷体"/>
          <w:bCs/>
          <w:sz w:val="32"/>
          <w:szCs w:val="32"/>
          <w:highlight w:val="none"/>
          <w:lang w:val="en-US" w:eastAsia="zh-CN"/>
        </w:rPr>
        <w:t>（授权的发明专利、获得应用的技术规范或行业标准）</w:t>
      </w:r>
      <w:r>
        <w:rPr>
          <w:rFonts w:hint="eastAsia" w:eastAsia="仿宋_GB2312"/>
          <w:bCs/>
          <w:sz w:val="32"/>
          <w:szCs w:val="32"/>
          <w:highlight w:val="none"/>
          <w:lang w:val="en-US" w:eastAsia="zh-CN"/>
        </w:rPr>
        <w:t>。近5年，每位骨干教师参加或主持过省部级及以上科研课题，且至少有1项工程技术类课题在研，有一定数量的高水平学术成果或授权发明专利。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8.专业实践。</w:t>
      </w:r>
      <w:r>
        <w:rPr>
          <w:rFonts w:hint="eastAsia" w:eastAsia="仿宋_GB2312"/>
          <w:bCs/>
          <w:sz w:val="32"/>
          <w:szCs w:val="32"/>
          <w:highlight w:val="none"/>
          <w:lang w:val="en-US" w:eastAsia="zh-CN"/>
        </w:rPr>
        <w:t>与行业联合培养本类别硕士专业学位研究生，在支撑本类别相关学科开展案例教学和专业实践，确保本类别硕士专业学位研究生能够参与工程技术类课题，有效提高研究生工程实践能力和职业素养。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9.支撑条件。</w:t>
      </w:r>
      <w:r>
        <w:rPr>
          <w:rFonts w:hint="eastAsia" w:eastAsia="仿宋_GB2312"/>
          <w:bCs/>
          <w:sz w:val="32"/>
          <w:szCs w:val="32"/>
          <w:highlight w:val="none"/>
          <w:lang w:val="en-US" w:eastAsia="zh-CN"/>
        </w:rPr>
        <w:t>应建有适用于电子信息类别相关领域应用研究的专业实验室或公共研究平台，保证每位研究生都能进入实验室或使用公共研究平台，有足够的专业文献资料、现代化教学设施。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eastAsia="仿宋_GB2312"/>
          <w:bCs/>
          <w:sz w:val="32"/>
          <w:szCs w:val="32"/>
          <w:highlight w:val="none"/>
          <w:lang w:val="en-US" w:eastAsia="zh-CN"/>
        </w:rPr>
      </w:pPr>
      <w:r>
        <w:rPr>
          <w:rFonts w:hint="eastAsia" w:eastAsia="仿宋_GB2312"/>
          <w:bCs/>
          <w:sz w:val="32"/>
          <w:szCs w:val="32"/>
          <w:highlight w:val="none"/>
          <w:lang w:val="en-US" w:eastAsia="zh-CN"/>
        </w:rPr>
        <w:t>在电子信息类别至少有2个职责明确、长期稳定的合作培养基地，每个合作培养基地至少有5名具有副高及以上职称的专业技术人员能够参与本类别硕士专业学位研究生的全程指导；有满足专业实践教学、培养专业实践能力所需的场地和设施，能够为本类别硕士专业学位研究生培养提供条件。在学风建设、学术道德、工程伦理等方面具有健全的规章制度及有效的防范机制；具有有效的专业学位研究生培养的管理与运行机制，有专门的机构和人员管理专业学位研究生培养，并建立完备的专业学位研究生奖助体系。有完善的制度和措施支持教师队伍建设，能够吸引与稳定教师并支持教师自身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黑体" w:hAnsi="黑体" w:eastAsia="黑体"/>
          <w:sz w:val="32"/>
          <w:szCs w:val="32"/>
          <w:lang w:val="en-US" w:eastAsia="zh-CN"/>
        </w:rPr>
      </w:pPr>
      <w:r>
        <w:rPr>
          <w:rFonts w:hint="eastAsia" w:ascii="黑体" w:hAnsi="黑体" w:eastAsia="黑体" w:cstheme="minorBidi"/>
          <w:kern w:val="2"/>
          <w:sz w:val="32"/>
          <w:szCs w:val="32"/>
          <w:lang w:val="en-US" w:eastAsia="zh-CN" w:bidi="ar-SA"/>
        </w:rPr>
        <w:t>（六）</w:t>
      </w:r>
      <w:r>
        <w:rPr>
          <w:rFonts w:hint="eastAsia" w:ascii="黑体" w:hAnsi="黑体" w:eastAsia="黑体"/>
          <w:sz w:val="32"/>
          <w:szCs w:val="32"/>
          <w:lang w:val="en-US" w:eastAsia="zh-CN"/>
        </w:rPr>
        <w:t>材料与化工（专硕）（0856）</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1.</w:t>
      </w:r>
      <w:r>
        <w:rPr>
          <w:rFonts w:hint="eastAsia" w:eastAsia="仿宋_GB2312"/>
          <w:b/>
          <w:bCs w:val="0"/>
          <w:sz w:val="32"/>
          <w:szCs w:val="32"/>
          <w:highlight w:val="none"/>
          <w:lang w:val="en-US" w:eastAsia="zh-CN"/>
        </w:rPr>
        <w:t>专业特色。</w:t>
      </w:r>
      <w:r>
        <w:rPr>
          <w:rFonts w:hint="eastAsia" w:eastAsia="仿宋_GB2312"/>
          <w:bCs/>
          <w:sz w:val="32"/>
          <w:szCs w:val="32"/>
          <w:highlight w:val="none"/>
          <w:lang w:val="en-US" w:eastAsia="zh-CN"/>
        </w:rPr>
        <w:t>材料与化工专业学位类别是以物质的制备、物质的形态转化、物质与能量的转化等的工程原理、方法、工艺及装备，包括加工过程、反应过程和分离过程等为核心，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both"/>
        <w:textAlignment w:val="auto"/>
        <w:rPr>
          <w:rFonts w:hint="eastAsia" w:eastAsia="仿宋_GB2312"/>
          <w:bCs/>
          <w:sz w:val="32"/>
          <w:szCs w:val="32"/>
          <w:highlight w:val="none"/>
          <w:lang w:val="en-US" w:eastAsia="zh-CN"/>
        </w:rPr>
      </w:pPr>
      <w:r>
        <w:rPr>
          <w:rFonts w:hint="eastAsia" w:eastAsia="仿宋_GB2312"/>
          <w:bCs/>
          <w:sz w:val="32"/>
          <w:szCs w:val="32"/>
          <w:highlight w:val="none"/>
          <w:lang w:val="en-US" w:eastAsia="zh-CN"/>
        </w:rPr>
        <w:t>研究矿物质、生物质和动物质等大规模加工过程和应用的共性规律与关键技术的专业学位，主要涉及材料工程、化学工程、冶金工程、纺织工程、林业工程、轻工技术与工程、能源化工、石油与天然气加工工程、矿物加工工程与物质分离、煤化工、过程控制与装备、安全工程等行业领域方向，以及绿色制备技术、智能制造技术、资源与能源的高效清洁利用、环境友好与安全可控技术、材料基因组工程等新兴领域方向。材料与化工硕士专业学位与材料与化工行业任职资格相衔接。材料与化工硕士专业学位教育面向经济社会发展、产业创新发展需求和行业工程实际，坚持立德树人根本任务，培养掌握材料与化工专业领域坚实的基础理论和系统的专业知识，熟悉材料与化工行业领域的相关规范，在材料与化工行业领域的某一方向具有承担产品研发、工程设计、工程研究、工程开发、工程实施、工程管理等专门技术工作的能力，具有良好的职业素养和国际视野的应用型专门人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eastAsia="仿宋_GB2312"/>
          <w:bCs/>
          <w:sz w:val="32"/>
          <w:szCs w:val="32"/>
          <w:highlight w:val="none"/>
          <w:lang w:val="en-US" w:eastAsia="zh-CN"/>
        </w:rPr>
      </w:pPr>
      <w:r>
        <w:rPr>
          <w:rFonts w:hint="eastAsia" w:eastAsia="仿宋_GB2312"/>
          <w:bCs/>
          <w:sz w:val="32"/>
          <w:szCs w:val="32"/>
          <w:highlight w:val="none"/>
          <w:lang w:val="en-US" w:eastAsia="zh-CN"/>
        </w:rPr>
        <w:t>申请单位在材料与化工相关专业领域的支撑学科应具有优势与特色，社会声誉良好；专业领域</w:t>
      </w:r>
      <w:r>
        <w:rPr>
          <w:rFonts w:hint="eastAsia" w:ascii="楷体" w:hAnsi="楷体" w:eastAsia="楷体" w:cs="楷体"/>
          <w:bCs/>
          <w:sz w:val="32"/>
          <w:szCs w:val="32"/>
          <w:highlight w:val="none"/>
          <w:lang w:val="en-US" w:eastAsia="zh-CN"/>
        </w:rPr>
        <w:t>（方向）</w:t>
      </w:r>
      <w:r>
        <w:rPr>
          <w:rFonts w:hint="eastAsia" w:eastAsia="仿宋_GB2312"/>
          <w:bCs/>
          <w:sz w:val="32"/>
          <w:szCs w:val="32"/>
          <w:highlight w:val="none"/>
          <w:lang w:val="en-US" w:eastAsia="zh-CN"/>
        </w:rPr>
        <w:t>设置体现适应行业和区域的发展需求；与本行业领域的行业企业保持长期稳定的合作关系，共同承担重要研究课题和工程技术项目，共同培养材料与化工人才；充分展示培养特色、人才培养的基础与优势。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asciiTheme="minorHAnsi" w:hAnsiTheme="minorHAnsi" w:cstheme="minorBidi"/>
          <w:b/>
          <w:bCs w:val="0"/>
          <w:kern w:val="2"/>
          <w:sz w:val="32"/>
          <w:szCs w:val="32"/>
          <w:lang w:val="en-US" w:eastAsia="zh-CN" w:bidi="ar-SA"/>
        </w:rPr>
        <w:t>2.</w:t>
      </w:r>
      <w:r>
        <w:rPr>
          <w:rFonts w:hint="eastAsia" w:eastAsia="仿宋_GB2312"/>
          <w:b/>
          <w:bCs w:val="0"/>
          <w:sz w:val="32"/>
          <w:szCs w:val="32"/>
          <w:highlight w:val="none"/>
          <w:lang w:val="en-US" w:eastAsia="zh-CN"/>
        </w:rPr>
        <w:t>人员规模。</w:t>
      </w:r>
      <w:r>
        <w:rPr>
          <w:rFonts w:hint="eastAsia" w:eastAsia="仿宋_GB2312"/>
          <w:bCs/>
          <w:sz w:val="32"/>
          <w:szCs w:val="32"/>
          <w:highlight w:val="none"/>
          <w:lang w:val="en-US" w:eastAsia="zh-CN"/>
        </w:rPr>
        <w:t>专任教师不少于20人；应与相关行业企业高级工程技术或管理人员共同建设专业化教学团队和导师团队，参与本类别硕士专业学位研究生教学与指导的行业教师人数不少于专任教师数的1/2。</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3.人员结构。</w:t>
      </w:r>
      <w:r>
        <w:rPr>
          <w:rFonts w:hint="eastAsia" w:eastAsia="仿宋_GB2312"/>
          <w:bCs/>
          <w:sz w:val="32"/>
          <w:szCs w:val="32"/>
          <w:highlight w:val="none"/>
          <w:lang w:val="en-US" w:eastAsia="zh-CN"/>
        </w:rPr>
        <w:t>师资队伍结构合理。专任教师中，45岁以下的比例不少于1/3，具有博士学位的比例不少于1/2，具有副高及以上职称教师不少于5人；获得外单位硕士及以上学位的比例不少于1/5；具有实践经验的教师</w:t>
      </w:r>
      <w:r>
        <w:rPr>
          <w:rFonts w:hint="eastAsia" w:ascii="楷体" w:hAnsi="楷体" w:eastAsia="楷体" w:cs="楷体"/>
          <w:bCs/>
          <w:sz w:val="32"/>
          <w:szCs w:val="32"/>
          <w:highlight w:val="none"/>
          <w:lang w:val="en-US" w:eastAsia="zh-CN"/>
        </w:rPr>
        <w:t>（主持过或作为骨干参加过行业产业课题研究、项目研发）</w:t>
      </w:r>
      <w:r>
        <w:rPr>
          <w:rFonts w:hint="eastAsia" w:eastAsia="仿宋_GB2312"/>
          <w:bCs/>
          <w:sz w:val="32"/>
          <w:szCs w:val="32"/>
          <w:highlight w:val="none"/>
          <w:lang w:val="en-US" w:eastAsia="zh-CN"/>
        </w:rPr>
        <w:t>的比例不少于1/3。行业导师应具有至少5年的工程实践经验，且主持过或作为骨干参加过行业重大、重点工程类科研项目或省部级及以上科研项目。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4.骨干教师。</w:t>
      </w:r>
      <w:r>
        <w:rPr>
          <w:rFonts w:hint="eastAsia" w:eastAsia="仿宋_GB2312"/>
          <w:bCs/>
          <w:sz w:val="32"/>
          <w:szCs w:val="32"/>
          <w:highlight w:val="none"/>
          <w:lang w:val="en-US" w:eastAsia="zh-CN"/>
        </w:rPr>
        <w:t>骨干教师应有较高的专业技术水平、丰富的工程实践经验和人才培养经验，有不少于1/5的骨干教师参与过本单位或其他单位工程类硕士研究生的指导工作。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5.课程与教学。</w:t>
      </w:r>
      <w:r>
        <w:rPr>
          <w:rFonts w:hint="eastAsia" w:eastAsia="仿宋_GB2312"/>
          <w:bCs/>
          <w:sz w:val="32"/>
          <w:szCs w:val="32"/>
          <w:highlight w:val="none"/>
          <w:lang w:val="en-US" w:eastAsia="zh-CN"/>
        </w:rPr>
        <w:t>制订材料与化工硕士专业学位研究生培养方案需符合全国工程专业学位研究生教育指导委员会制订的培养方案指导性意见等相关规定。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6.培养质量。</w:t>
      </w:r>
      <w:r>
        <w:rPr>
          <w:rFonts w:hint="eastAsia" w:eastAsia="仿宋_GB2312"/>
          <w:bCs/>
          <w:sz w:val="32"/>
          <w:szCs w:val="32"/>
          <w:highlight w:val="none"/>
          <w:lang w:val="en-US" w:eastAsia="zh-CN"/>
        </w:rPr>
        <w:t>相关院系有4届本科生毕业，毕业本科生不少于60人。有完备和规范的研究生培养质量保障体系，支撑材料与化工类别相关学科的毕业生就业情况良好，用人单位评价高。</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7.科研水平。</w:t>
      </w:r>
      <w:r>
        <w:rPr>
          <w:rFonts w:hint="eastAsia" w:eastAsia="仿宋_GB2312"/>
          <w:bCs/>
          <w:sz w:val="32"/>
          <w:szCs w:val="32"/>
          <w:highlight w:val="none"/>
          <w:lang w:val="en-US" w:eastAsia="zh-CN"/>
        </w:rPr>
        <w:t>具有较好的科研基础，近5年每年师均科研到账经费不少于10万元，科研到账经费年均不少于200万元</w:t>
      </w:r>
      <w:r>
        <w:rPr>
          <w:rFonts w:hint="eastAsia" w:ascii="楷体" w:hAnsi="楷体" w:eastAsia="楷体" w:cs="楷体"/>
          <w:bCs/>
          <w:sz w:val="32"/>
          <w:szCs w:val="32"/>
          <w:highlight w:val="none"/>
          <w:lang w:val="en-US" w:eastAsia="zh-CN"/>
        </w:rPr>
        <w:t>（其中工程技术类课题到账经费不少于100万元，省部级及以上纵向科研到账经费所占比例不少于20%）</w:t>
      </w:r>
      <w:r>
        <w:rPr>
          <w:rFonts w:hint="eastAsia" w:eastAsia="仿宋_GB2312"/>
          <w:bCs/>
          <w:sz w:val="32"/>
          <w:szCs w:val="32"/>
          <w:highlight w:val="none"/>
          <w:lang w:val="en-US" w:eastAsia="zh-CN"/>
        </w:rPr>
        <w:t>；近5年在相关专业取得高水平学术成果不少于3项，有一定数量的省部级</w:t>
      </w:r>
      <w:r>
        <w:rPr>
          <w:rFonts w:hint="eastAsia" w:ascii="楷体" w:hAnsi="楷体" w:eastAsia="楷体" w:cs="楷体"/>
          <w:bCs/>
          <w:sz w:val="32"/>
          <w:szCs w:val="32"/>
          <w:highlight w:val="none"/>
          <w:lang w:val="en-US" w:eastAsia="zh-CN"/>
        </w:rPr>
        <w:t>（或一级行业协会/学会）</w:t>
      </w:r>
      <w:r>
        <w:rPr>
          <w:rFonts w:hint="eastAsia" w:eastAsia="仿宋_GB2312"/>
          <w:bCs/>
          <w:sz w:val="32"/>
          <w:szCs w:val="32"/>
          <w:highlight w:val="none"/>
          <w:lang w:val="en-US" w:eastAsia="zh-CN"/>
        </w:rPr>
        <w:t>科学技术奖或应用成果</w:t>
      </w:r>
      <w:r>
        <w:rPr>
          <w:rFonts w:hint="eastAsia" w:ascii="楷体" w:hAnsi="楷体" w:eastAsia="楷体" w:cs="楷体"/>
          <w:bCs/>
          <w:sz w:val="32"/>
          <w:szCs w:val="32"/>
          <w:highlight w:val="none"/>
          <w:lang w:val="en-US" w:eastAsia="zh-CN"/>
        </w:rPr>
        <w:t>（授权的发明专利、获得应用的技术规范或行业标准）</w:t>
      </w:r>
      <w:r>
        <w:rPr>
          <w:rFonts w:hint="eastAsia" w:eastAsia="仿宋_GB2312"/>
          <w:bCs/>
          <w:sz w:val="32"/>
          <w:szCs w:val="32"/>
          <w:highlight w:val="none"/>
          <w:lang w:val="en-US" w:eastAsia="zh-CN"/>
        </w:rPr>
        <w:t>。近5年，每位骨干教师参加或主持过省部级及以上科研课题，且至少有1项工程技术类课题在研，有一定数量的高水平学术成果或授权发明专利。</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8.专业实践。</w:t>
      </w:r>
      <w:r>
        <w:rPr>
          <w:rFonts w:hint="eastAsia" w:eastAsia="仿宋_GB2312"/>
          <w:bCs/>
          <w:sz w:val="32"/>
          <w:szCs w:val="32"/>
          <w:highlight w:val="none"/>
          <w:lang w:val="en-US" w:eastAsia="zh-CN"/>
        </w:rPr>
        <w:t>与行业联合培养本类别硕士专业学位研究生，在支撑本类别相关学科开展案例教学和专业实践，确保本类别硕士专业学位研究生能够参与工程技术类课题，有效提高研究生工程实践能力和职业素养。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9.支撑条件。</w:t>
      </w:r>
      <w:r>
        <w:rPr>
          <w:rFonts w:hint="eastAsia" w:eastAsia="仿宋_GB2312"/>
          <w:bCs/>
          <w:sz w:val="32"/>
          <w:szCs w:val="32"/>
          <w:highlight w:val="none"/>
          <w:lang w:val="en-US" w:eastAsia="zh-CN"/>
        </w:rPr>
        <w:t>应建有适用于材料与化工类别相关领域应用研究的专业实验室或公共研究平台，保证每位研究生都能进入实验室或使用公共研究平台，有足够的专业文献资料、现代化教学设施。在材料与化工类别至少有2个职责明确、长期稳定的合作培养基地。每个合作培养基地至少有5名具有副高及以上职称的专业技术人员能够参与本类别硕士专业学位研究生的全程指导；有满足专业实践教学、培养专业实践能力所需的场地和设施，能够为本类别硕士专业学位研究生培养提供条件。在学风建设、学术道德、工程伦理等方面具有健全的规章制度及有效的防范机制；具有有效的专业学位研究生培养的管理与运行机制，有专门的机构和人员管理专业学位研究生培养，并建立完备的专业学位研究生奖助体系。有完善的制度和措施支持教师队伍建设，能够吸引与稳定教师并支持教师自身发展。</w:t>
      </w:r>
    </w:p>
    <w:p>
      <w:pPr>
        <w:keepNext w:val="0"/>
        <w:keepLines w:val="0"/>
        <w:pageBreakBefore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黑体" w:hAnsi="黑体" w:eastAsia="黑体"/>
          <w:sz w:val="32"/>
          <w:szCs w:val="32"/>
          <w:lang w:val="en-US" w:eastAsia="zh-CN"/>
        </w:rPr>
      </w:pPr>
      <w:r>
        <w:rPr>
          <w:rFonts w:hint="eastAsia" w:ascii="黑体" w:hAnsi="黑体" w:eastAsia="黑体" w:cstheme="minorBidi"/>
          <w:kern w:val="2"/>
          <w:sz w:val="32"/>
          <w:szCs w:val="32"/>
          <w:lang w:val="en-US" w:eastAsia="zh-CN" w:bidi="ar-SA"/>
        </w:rPr>
        <w:t>（七）</w:t>
      </w:r>
      <w:r>
        <w:rPr>
          <w:rFonts w:hint="eastAsia" w:ascii="黑体" w:hAnsi="黑体" w:eastAsia="黑体"/>
          <w:sz w:val="32"/>
          <w:szCs w:val="32"/>
          <w:lang w:val="en-US" w:eastAsia="zh-CN"/>
        </w:rPr>
        <w:t>教育（专硕）（0451）</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1.</w:t>
      </w:r>
      <w:r>
        <w:rPr>
          <w:rFonts w:hint="eastAsia" w:eastAsia="仿宋_GB2312"/>
          <w:b/>
          <w:bCs w:val="0"/>
          <w:sz w:val="32"/>
          <w:szCs w:val="32"/>
          <w:highlight w:val="none"/>
          <w:lang w:val="en-US" w:eastAsia="zh-CN"/>
        </w:rPr>
        <w:t>专业特色。</w:t>
      </w:r>
      <w:r>
        <w:rPr>
          <w:rFonts w:hint="eastAsia" w:eastAsia="仿宋_GB2312"/>
          <w:bCs/>
          <w:sz w:val="32"/>
          <w:szCs w:val="32"/>
          <w:highlight w:val="none"/>
          <w:lang w:val="en-US" w:eastAsia="zh-CN"/>
        </w:rPr>
        <w:t>教育硕士专业学位研究生教育的培养目标是造就具有现代教育理念、较高理论素养和较强实践能力的基础教育学校和中等职业技术学校的专任教师和教育管理人员。培养工作的重点是发展学生的教育教学和管理实践能力、理论指导实践的能力和自主专业发展的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eastAsia="仿宋_GB2312"/>
          <w:bCs/>
          <w:sz w:val="32"/>
          <w:szCs w:val="32"/>
          <w:highlight w:val="none"/>
          <w:lang w:val="en-US" w:eastAsia="zh-CN"/>
        </w:rPr>
      </w:pPr>
      <w:r>
        <w:rPr>
          <w:rFonts w:hint="eastAsia" w:eastAsia="仿宋_GB2312"/>
          <w:bCs/>
          <w:sz w:val="32"/>
          <w:szCs w:val="32"/>
          <w:highlight w:val="none"/>
          <w:lang w:val="en-US" w:eastAsia="zh-CN"/>
        </w:rPr>
        <w:t>学位授权点申请单位应具有扎实的教师教育办学基础和良好的社会声誉，能准确理解和把握教育硕士专业学位研究生教育的基本特性，与基础教育和中等职业技术教育具有密切联系。学校办学定位、发展目标和教师队伍结构符合教育硕士专业学位研究生培养的基本要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2.人员规模。</w:t>
      </w:r>
      <w:r>
        <w:rPr>
          <w:rFonts w:hint="eastAsia" w:eastAsia="仿宋_GB2312"/>
          <w:bCs/>
          <w:sz w:val="32"/>
          <w:szCs w:val="32"/>
          <w:highlight w:val="none"/>
          <w:lang w:val="en-US" w:eastAsia="zh-CN"/>
        </w:rPr>
        <w:t>从事教育学、心理学学科的教学与研究的专任教师不少于10人，其中正教授不少于3人；各申请招生专业领域的专任教师不少于5人，其中具有高级职称的教师不少于3人；各申请招生专业方向的专任教师不少于3人，其中具有高级职称的教师不少于2人。不同招生专业领域或专业方向的教师不得重复计算。行业教师占专任教师的比例不低于20%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3.人员结构。</w:t>
      </w:r>
      <w:r>
        <w:rPr>
          <w:rFonts w:hint="eastAsia" w:eastAsia="仿宋_GB2312"/>
          <w:bCs/>
          <w:sz w:val="32"/>
          <w:szCs w:val="32"/>
          <w:highlight w:val="none"/>
          <w:lang w:val="en-US" w:eastAsia="zh-CN"/>
        </w:rPr>
        <w:t>专任教师中，45岁以下教师所占比例不低于30%，在外单位获硕士及以上学位的比例不低于30%，具有高级职称教师所占比例不低于60%，具有博士学位教师所</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both"/>
        <w:textAlignment w:val="auto"/>
        <w:rPr>
          <w:rFonts w:hint="eastAsia" w:eastAsia="仿宋_GB2312"/>
          <w:bCs/>
          <w:sz w:val="32"/>
          <w:szCs w:val="32"/>
          <w:highlight w:val="none"/>
          <w:lang w:val="en-US" w:eastAsia="zh-CN"/>
        </w:rPr>
      </w:pPr>
      <w:r>
        <w:rPr>
          <w:rFonts w:hint="eastAsia" w:eastAsia="仿宋_GB2312"/>
          <w:bCs/>
          <w:sz w:val="32"/>
          <w:szCs w:val="32"/>
          <w:highlight w:val="none"/>
          <w:lang w:val="en-US" w:eastAsia="zh-CN"/>
        </w:rPr>
        <w:t>占比例不低于30%，有行业经历教师所占比例不低于50%。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asciiTheme="minorHAnsi" w:hAnsiTheme="minorHAnsi" w:cstheme="minorBidi"/>
          <w:b/>
          <w:bCs w:val="0"/>
          <w:kern w:val="2"/>
          <w:sz w:val="32"/>
          <w:szCs w:val="32"/>
          <w:lang w:val="en-US" w:eastAsia="zh-CN" w:bidi="ar-SA"/>
        </w:rPr>
        <w:t>4.</w:t>
      </w:r>
      <w:r>
        <w:rPr>
          <w:rFonts w:hint="eastAsia" w:eastAsia="仿宋_GB2312"/>
          <w:b/>
          <w:bCs w:val="0"/>
          <w:sz w:val="32"/>
          <w:szCs w:val="32"/>
          <w:highlight w:val="none"/>
          <w:lang w:val="en-US" w:eastAsia="zh-CN"/>
        </w:rPr>
        <w:t>骨干教师。</w:t>
      </w:r>
      <w:r>
        <w:rPr>
          <w:rFonts w:hint="eastAsia" w:eastAsia="仿宋_GB2312"/>
          <w:bCs/>
          <w:sz w:val="32"/>
          <w:szCs w:val="32"/>
          <w:highlight w:val="none"/>
          <w:lang w:val="en-US" w:eastAsia="zh-CN"/>
        </w:rPr>
        <w:t>近5年，每名骨干教师发表高水平学术成果不少于5项，主持省部级及以上基础教育或中等职业技术教育研究的课题不少于1项，出版本专业学术著作不少于1部。骨干教师在省级及以上相关学术团体或行业协会兼任常务理事及以上职务者不少于1人。骨干教师在教育硕士专业学位或教育学、心理学一级学科硕士授权点担任导师并招收培养硕士研究生所占比例不低于20%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5.课程与教学。</w:t>
      </w:r>
      <w:r>
        <w:rPr>
          <w:rFonts w:hint="eastAsia" w:eastAsia="仿宋_GB2312"/>
          <w:bCs/>
          <w:sz w:val="32"/>
          <w:szCs w:val="32"/>
          <w:highlight w:val="none"/>
          <w:lang w:val="en-US" w:eastAsia="zh-CN"/>
        </w:rPr>
        <w:t>制定的培养方案应符合教育硕士培养目标的要求，开设课程及其结构应符合全国教育专业学位研究生教育指导委员会制定的指导性培养方案的基本要求。课程教学应注重理论与实践的结合，突出综合性和实践性，注重培养学生的教育教学和管理实践能力、通过理论学习进行实践反思的能力以及自主专业发展的能力。</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asciiTheme="minorHAnsi" w:hAnsiTheme="minorHAnsi" w:cstheme="minorBidi"/>
          <w:b/>
          <w:bCs w:val="0"/>
          <w:kern w:val="2"/>
          <w:sz w:val="32"/>
          <w:szCs w:val="32"/>
          <w:lang w:val="en-US" w:eastAsia="zh-CN" w:bidi="ar-SA"/>
        </w:rPr>
        <w:t>6.</w:t>
      </w:r>
      <w:r>
        <w:rPr>
          <w:rFonts w:hint="eastAsia" w:eastAsia="仿宋_GB2312"/>
          <w:b/>
          <w:bCs w:val="0"/>
          <w:sz w:val="32"/>
          <w:szCs w:val="32"/>
          <w:highlight w:val="none"/>
          <w:lang w:val="en-US" w:eastAsia="zh-CN"/>
        </w:rPr>
        <w:t>培养质量。</w:t>
      </w:r>
      <w:r>
        <w:rPr>
          <w:rFonts w:hint="eastAsia" w:eastAsia="仿宋_GB2312"/>
          <w:bCs/>
          <w:sz w:val="32"/>
          <w:szCs w:val="32"/>
          <w:highlight w:val="none"/>
          <w:lang w:val="en-US" w:eastAsia="zh-CN"/>
        </w:rPr>
        <w:t>相关师范专业本科毕业生就业率高，就业质量高。有一批综合素质高、已成为相关工作岗位业务骨干的优秀毕业生。近5年，获得省部级及以上相关教学成果奖不少于1项。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7.科研水平。</w:t>
      </w:r>
      <w:r>
        <w:rPr>
          <w:rFonts w:hint="eastAsia" w:eastAsia="仿宋_GB2312"/>
          <w:bCs/>
          <w:sz w:val="32"/>
          <w:szCs w:val="32"/>
          <w:highlight w:val="none"/>
          <w:lang w:val="en-US" w:eastAsia="zh-CN"/>
        </w:rPr>
        <w:t>近5年，批准立项的基础教育、中等职业技术教育研究项目师均不少于2项，其中专任教师主持省部级及以上基础教育、中等职业技术教育科研项目师均不少于1项，行业教师主持地、市级及以上</w:t>
      </w:r>
      <w:r>
        <w:rPr>
          <w:rFonts w:hint="eastAsia" w:ascii="楷体" w:hAnsi="楷体" w:eastAsia="楷体" w:cs="楷体"/>
          <w:bCs/>
          <w:sz w:val="32"/>
          <w:szCs w:val="32"/>
          <w:highlight w:val="none"/>
          <w:lang w:val="en-US" w:eastAsia="zh-CN"/>
        </w:rPr>
        <w:t>（不含校级）</w:t>
      </w:r>
      <w:r>
        <w:rPr>
          <w:rFonts w:hint="eastAsia" w:eastAsia="仿宋_GB2312"/>
          <w:bCs/>
          <w:sz w:val="32"/>
          <w:szCs w:val="32"/>
          <w:highlight w:val="none"/>
          <w:lang w:val="en-US" w:eastAsia="zh-CN"/>
        </w:rPr>
        <w:t>教育科研项目人均不少于1项。专任教师基础教育、中等职业技术教育科研项目到账经费师均不少于5万元；发表基础教育、中等职业技术教育的高水平学术论文或出版教育类著作师均不少于3篇</w:t>
      </w:r>
      <w:r>
        <w:rPr>
          <w:rFonts w:hint="eastAsia" w:ascii="楷体" w:hAnsi="楷体" w:eastAsia="楷体" w:cs="楷体"/>
          <w:bCs/>
          <w:sz w:val="32"/>
          <w:szCs w:val="32"/>
          <w:highlight w:val="none"/>
          <w:lang w:val="en-US" w:eastAsia="zh-CN"/>
        </w:rPr>
        <w:t>（部）</w:t>
      </w:r>
      <w:r>
        <w:rPr>
          <w:rFonts w:hint="eastAsia" w:eastAsia="仿宋_GB2312"/>
          <w:bCs/>
          <w:sz w:val="32"/>
          <w:szCs w:val="32"/>
          <w:highlight w:val="none"/>
          <w:lang w:val="en-US" w:eastAsia="zh-CN"/>
        </w:rPr>
        <w:t>；获得的专利授权、被地市级及以上党政部门采纳的研究报告或咨询报告、主持制定基础教育、中等职业技术教育的技术规范或行业标准等应用性成果不少于2项。近5年获省部级及以上教育科研奖不少于3项。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8.实践教学。</w:t>
      </w:r>
      <w:r>
        <w:rPr>
          <w:rFonts w:hint="eastAsia" w:eastAsia="仿宋_GB2312"/>
          <w:bCs/>
          <w:sz w:val="32"/>
          <w:szCs w:val="32"/>
          <w:highlight w:val="none"/>
          <w:lang w:val="en-US" w:eastAsia="zh-CN"/>
        </w:rPr>
        <w:t>有数量充足、稳定的本科生和研究生专业实践基地，有较为完备的实践教学规章制度和分工明确的管理机制。有一定数量适合教育硕士专业学位研究生开展实践教学或专业实践的基地，或校-企-校实践教学基地，与行业具有长期合作的有效机制。有满足开展案例教学需要的空间和条件。行业兼职教师和兼职导师能实际参与教学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asciiTheme="minorHAnsi" w:hAnsiTheme="minorHAnsi" w:cstheme="minorBidi"/>
          <w:b/>
          <w:bCs w:val="0"/>
          <w:kern w:val="2"/>
          <w:sz w:val="32"/>
          <w:szCs w:val="32"/>
          <w:lang w:val="en-US" w:eastAsia="zh-CN" w:bidi="ar-SA"/>
        </w:rPr>
        <w:t>9.</w:t>
      </w:r>
      <w:r>
        <w:rPr>
          <w:rFonts w:hint="eastAsia" w:eastAsia="仿宋_GB2312"/>
          <w:b/>
          <w:bCs w:val="0"/>
          <w:sz w:val="32"/>
          <w:szCs w:val="32"/>
          <w:highlight w:val="none"/>
          <w:lang w:val="en-US" w:eastAsia="zh-CN"/>
        </w:rPr>
        <w:t>支撑条件。</w:t>
      </w:r>
      <w:r>
        <w:rPr>
          <w:rFonts w:hint="eastAsia" w:eastAsia="仿宋_GB2312"/>
          <w:bCs/>
          <w:sz w:val="32"/>
          <w:szCs w:val="32"/>
          <w:highlight w:val="none"/>
          <w:lang w:val="en-US" w:eastAsia="zh-CN"/>
        </w:rPr>
        <w:t>设有教育学或心理学等相关专业院系；有5届及以上师范专业本科毕业生且年均毕业人数不少于50人。有不少于3个联合培养基地，每个基地每年可接收开展实践活动的学生人数不少于5人。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eastAsia="仿宋_GB2312"/>
          <w:bCs/>
          <w:sz w:val="32"/>
          <w:szCs w:val="32"/>
          <w:highlight w:val="none"/>
          <w:lang w:val="en-US" w:eastAsia="zh-CN"/>
        </w:rPr>
      </w:pPr>
      <w:r>
        <w:rPr>
          <w:rFonts w:hint="eastAsia" w:eastAsia="仿宋_GB2312"/>
          <w:bCs/>
          <w:sz w:val="32"/>
          <w:szCs w:val="32"/>
          <w:highlight w:val="none"/>
          <w:lang w:val="en-US" w:eastAsia="zh-CN"/>
        </w:rPr>
        <w:t>有不少于5个微格教室，有专用案例讨论室。有足够数量的图书资料，其中，教育类专业期刊不少于30种，专业图书不少于2万册。有满足教育科研需要的数字化资源。有创新创业激励制度和管理办法。重视师德师风建设，有完善的学风建设规章制度，近5年内无严重师德师风失范和学术不端问题。有专门的管理机构、专职的管理人员、完备的奖助体系和管理制度与办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黑体" w:hAnsi="黑体" w:eastAsia="黑体"/>
          <w:sz w:val="32"/>
          <w:szCs w:val="32"/>
          <w:lang w:val="en-US" w:eastAsia="zh-CN"/>
        </w:rPr>
      </w:pPr>
      <w:r>
        <w:rPr>
          <w:rFonts w:hint="eastAsia" w:ascii="黑体" w:hAnsi="黑体" w:eastAsia="黑体" w:cstheme="minorBidi"/>
          <w:kern w:val="2"/>
          <w:sz w:val="32"/>
          <w:szCs w:val="32"/>
          <w:lang w:val="en-US" w:eastAsia="zh-CN" w:bidi="ar-SA"/>
        </w:rPr>
        <w:t>（八）</w:t>
      </w:r>
      <w:r>
        <w:rPr>
          <w:rFonts w:hint="eastAsia" w:ascii="黑体" w:hAnsi="黑体" w:eastAsia="黑体"/>
          <w:sz w:val="32"/>
          <w:szCs w:val="32"/>
          <w:lang w:val="en-US" w:eastAsia="zh-CN"/>
        </w:rPr>
        <w:t>翻译（专硕）（0551）</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1</w:t>
      </w:r>
      <w:r>
        <w:rPr>
          <w:rFonts w:hint="eastAsia" w:eastAsia="仿宋_GB2312"/>
          <w:b/>
          <w:bCs w:val="0"/>
          <w:sz w:val="32"/>
          <w:szCs w:val="32"/>
          <w:highlight w:val="none"/>
          <w:lang w:val="en-US" w:eastAsia="zh-CN"/>
        </w:rPr>
        <w:t>.专业特色。</w:t>
      </w:r>
      <w:r>
        <w:rPr>
          <w:rFonts w:hint="eastAsia" w:eastAsia="仿宋_GB2312"/>
          <w:bCs/>
          <w:sz w:val="32"/>
          <w:szCs w:val="32"/>
          <w:highlight w:val="none"/>
          <w:lang w:val="en-US" w:eastAsia="zh-CN"/>
        </w:rPr>
        <w:t>翻译硕士专业学位坚持实践导向和实战驱动，旨在培养能够解决翻译实践问题的高层次、应用型、专业化翻译人才。翻译硕士专业学位授权点应与政府部门和语言服务企事业单位联合建立实习实训基地，实现翻译专业人才培养与行业需求、就业市场紧密对接，推进人才培养与翻译职业资格的衔接，服务国家主导、高校主体、行业指导、社会参与的翻译专业学位研究生教育发展格局。在服务国家战略布局和区域发展需求的前提下，申请单位根据自身特色与优势选择以下一个或多个专业领域：（</w:t>
      </w:r>
      <w:r>
        <w:rPr>
          <w:rFonts w:hint="default" w:eastAsia="仿宋_GB2312"/>
          <w:bCs/>
          <w:sz w:val="32"/>
          <w:szCs w:val="32"/>
          <w:highlight w:val="none"/>
          <w:lang w:val="en-US" w:eastAsia="zh-CN"/>
        </w:rPr>
        <w:t>1</w:t>
      </w:r>
      <w:r>
        <w:rPr>
          <w:rFonts w:hint="eastAsia" w:eastAsia="仿宋_GB2312"/>
          <w:bCs/>
          <w:sz w:val="32"/>
          <w:szCs w:val="32"/>
          <w:highlight w:val="none"/>
          <w:lang w:val="en-US" w:eastAsia="zh-CN"/>
        </w:rPr>
        <w:t>）中英（英中）翻译、（</w:t>
      </w:r>
      <w:r>
        <w:rPr>
          <w:rFonts w:hint="default" w:eastAsia="仿宋_GB2312"/>
          <w:bCs/>
          <w:sz w:val="32"/>
          <w:szCs w:val="32"/>
          <w:highlight w:val="none"/>
          <w:lang w:val="en-US" w:eastAsia="zh-CN"/>
        </w:rPr>
        <w:t>2</w:t>
      </w:r>
      <w:r>
        <w:rPr>
          <w:rFonts w:hint="eastAsia" w:eastAsia="仿宋_GB2312"/>
          <w:bCs/>
          <w:sz w:val="32"/>
          <w:szCs w:val="32"/>
          <w:highlight w:val="none"/>
          <w:lang w:val="en-US" w:eastAsia="zh-CN"/>
        </w:rPr>
        <w:t>）中俄（俄中）翻译、（</w:t>
      </w:r>
      <w:r>
        <w:rPr>
          <w:rFonts w:hint="default" w:eastAsia="仿宋_GB2312"/>
          <w:bCs/>
          <w:sz w:val="32"/>
          <w:szCs w:val="32"/>
          <w:highlight w:val="none"/>
          <w:lang w:val="en-US" w:eastAsia="zh-CN"/>
        </w:rPr>
        <w:t>3</w:t>
      </w:r>
      <w:r>
        <w:rPr>
          <w:rFonts w:hint="eastAsia" w:eastAsia="仿宋_GB2312"/>
          <w:bCs/>
          <w:sz w:val="32"/>
          <w:szCs w:val="32"/>
          <w:highlight w:val="none"/>
          <w:lang w:val="en-US" w:eastAsia="zh-CN"/>
        </w:rPr>
        <w:t>）中日（日中）翻译、（</w:t>
      </w:r>
      <w:r>
        <w:rPr>
          <w:rFonts w:hint="default" w:eastAsia="仿宋_GB2312"/>
          <w:bCs/>
          <w:sz w:val="32"/>
          <w:szCs w:val="32"/>
          <w:highlight w:val="none"/>
          <w:lang w:val="en-US" w:eastAsia="zh-CN"/>
        </w:rPr>
        <w:t>4</w:t>
      </w:r>
      <w:r>
        <w:rPr>
          <w:rFonts w:hint="eastAsia" w:eastAsia="仿宋_GB2312"/>
          <w:bCs/>
          <w:sz w:val="32"/>
          <w:szCs w:val="32"/>
          <w:highlight w:val="none"/>
          <w:lang w:val="en-US" w:eastAsia="zh-CN"/>
        </w:rPr>
        <w:t>）中法（法中）翻译、（</w:t>
      </w:r>
      <w:r>
        <w:rPr>
          <w:rFonts w:hint="default" w:eastAsia="仿宋_GB2312"/>
          <w:bCs/>
          <w:sz w:val="32"/>
          <w:szCs w:val="32"/>
          <w:highlight w:val="none"/>
          <w:lang w:val="en-US" w:eastAsia="zh-CN"/>
        </w:rPr>
        <w:t>5</w:t>
      </w:r>
      <w:r>
        <w:rPr>
          <w:rFonts w:hint="eastAsia" w:eastAsia="仿宋_GB2312"/>
          <w:bCs/>
          <w:sz w:val="32"/>
          <w:szCs w:val="32"/>
          <w:highlight w:val="none"/>
          <w:lang w:val="en-US" w:eastAsia="zh-CN"/>
        </w:rPr>
        <w:t>）中德（德中）翻译、（</w:t>
      </w:r>
      <w:r>
        <w:rPr>
          <w:rFonts w:hint="default" w:eastAsia="仿宋_GB2312"/>
          <w:bCs/>
          <w:sz w:val="32"/>
          <w:szCs w:val="32"/>
          <w:highlight w:val="none"/>
          <w:lang w:val="en-US" w:eastAsia="zh-CN"/>
        </w:rPr>
        <w:t>6</w:t>
      </w:r>
      <w:r>
        <w:rPr>
          <w:rFonts w:hint="eastAsia" w:eastAsia="仿宋_GB2312"/>
          <w:bCs/>
          <w:sz w:val="32"/>
          <w:szCs w:val="32"/>
          <w:highlight w:val="none"/>
          <w:lang w:val="en-US" w:eastAsia="zh-CN"/>
        </w:rPr>
        <w:t>）中朝（朝中）翻译、（</w:t>
      </w:r>
      <w:r>
        <w:rPr>
          <w:rFonts w:hint="default" w:eastAsia="仿宋_GB2312"/>
          <w:bCs/>
          <w:sz w:val="32"/>
          <w:szCs w:val="32"/>
          <w:highlight w:val="none"/>
          <w:lang w:val="en-US" w:eastAsia="zh-CN"/>
        </w:rPr>
        <w:t>7</w:t>
      </w:r>
      <w:r>
        <w:rPr>
          <w:rFonts w:hint="eastAsia" w:eastAsia="仿宋_GB2312"/>
          <w:bCs/>
          <w:sz w:val="32"/>
          <w:szCs w:val="32"/>
          <w:highlight w:val="none"/>
          <w:lang w:val="en-US" w:eastAsia="zh-CN"/>
        </w:rPr>
        <w:t>）中西（西中）翻译、（</w:t>
      </w:r>
      <w:r>
        <w:rPr>
          <w:rFonts w:hint="default" w:eastAsia="仿宋_GB2312"/>
          <w:bCs/>
          <w:sz w:val="32"/>
          <w:szCs w:val="32"/>
          <w:highlight w:val="none"/>
          <w:lang w:val="en-US" w:eastAsia="zh-CN"/>
        </w:rPr>
        <w:t>8</w:t>
      </w:r>
      <w:r>
        <w:rPr>
          <w:rFonts w:hint="eastAsia" w:eastAsia="仿宋_GB2312"/>
          <w:bCs/>
          <w:sz w:val="32"/>
          <w:szCs w:val="32"/>
          <w:highlight w:val="none"/>
          <w:lang w:val="en-US" w:eastAsia="zh-CN"/>
        </w:rPr>
        <w:t>）中阿（阿中）翻译、（</w:t>
      </w:r>
      <w:r>
        <w:rPr>
          <w:rFonts w:hint="default" w:eastAsia="仿宋_GB2312"/>
          <w:bCs/>
          <w:sz w:val="32"/>
          <w:szCs w:val="32"/>
          <w:highlight w:val="none"/>
          <w:lang w:val="en-US" w:eastAsia="zh-CN"/>
        </w:rPr>
        <w:t>9</w:t>
      </w:r>
      <w:r>
        <w:rPr>
          <w:rFonts w:hint="eastAsia" w:eastAsia="仿宋_GB2312"/>
          <w:bCs/>
          <w:sz w:val="32"/>
          <w:szCs w:val="32"/>
          <w:highlight w:val="none"/>
          <w:lang w:val="en-US" w:eastAsia="zh-CN"/>
        </w:rPr>
        <w:t>）中泰（泰中）翻译、（</w:t>
      </w:r>
      <w:r>
        <w:rPr>
          <w:rFonts w:hint="default" w:eastAsia="仿宋_GB2312"/>
          <w:bCs/>
          <w:sz w:val="32"/>
          <w:szCs w:val="32"/>
          <w:highlight w:val="none"/>
          <w:lang w:val="en-US" w:eastAsia="zh-CN"/>
        </w:rPr>
        <w:t>10</w:t>
      </w:r>
      <w:r>
        <w:rPr>
          <w:rFonts w:hint="eastAsia" w:eastAsia="仿宋_GB2312"/>
          <w:bCs/>
          <w:sz w:val="32"/>
          <w:szCs w:val="32"/>
          <w:highlight w:val="none"/>
          <w:lang w:val="en-US" w:eastAsia="zh-CN"/>
        </w:rPr>
        <w:t>）中意（意中）翻译、（</w:t>
      </w:r>
      <w:r>
        <w:rPr>
          <w:rFonts w:hint="default" w:eastAsia="仿宋_GB2312"/>
          <w:bCs/>
          <w:sz w:val="32"/>
          <w:szCs w:val="32"/>
          <w:highlight w:val="none"/>
          <w:lang w:val="en-US" w:eastAsia="zh-CN"/>
        </w:rPr>
        <w:t>11</w:t>
      </w:r>
      <w:r>
        <w:rPr>
          <w:rFonts w:hint="eastAsia" w:eastAsia="仿宋_GB2312"/>
          <w:bCs/>
          <w:sz w:val="32"/>
          <w:szCs w:val="32"/>
          <w:highlight w:val="none"/>
          <w:lang w:val="en-US" w:eastAsia="zh-CN"/>
        </w:rPr>
        <w:t>）中越（越中）翻译、（</w:t>
      </w:r>
      <w:r>
        <w:rPr>
          <w:rFonts w:hint="default" w:eastAsia="仿宋_GB2312"/>
          <w:bCs/>
          <w:sz w:val="32"/>
          <w:szCs w:val="32"/>
          <w:highlight w:val="none"/>
          <w:lang w:val="en-US" w:eastAsia="zh-CN"/>
        </w:rPr>
        <w:t>12</w:t>
      </w:r>
      <w:r>
        <w:rPr>
          <w:rFonts w:hint="eastAsia" w:eastAsia="仿宋_GB2312"/>
          <w:bCs/>
          <w:sz w:val="32"/>
          <w:szCs w:val="32"/>
          <w:highlight w:val="none"/>
          <w:lang w:val="en-US" w:eastAsia="zh-CN"/>
        </w:rPr>
        <w:t>）中老（老中）翻译、（</w:t>
      </w:r>
      <w:r>
        <w:rPr>
          <w:rFonts w:hint="default" w:eastAsia="仿宋_GB2312"/>
          <w:bCs/>
          <w:sz w:val="32"/>
          <w:szCs w:val="32"/>
          <w:highlight w:val="none"/>
          <w:lang w:val="en-US" w:eastAsia="zh-CN"/>
        </w:rPr>
        <w:t>13</w:t>
      </w:r>
      <w:r>
        <w:rPr>
          <w:rFonts w:hint="eastAsia" w:eastAsia="仿宋_GB2312"/>
          <w:bCs/>
          <w:sz w:val="32"/>
          <w:szCs w:val="32"/>
          <w:highlight w:val="none"/>
          <w:lang w:val="en-US" w:eastAsia="zh-CN"/>
        </w:rPr>
        <w:t>）中葡（葡中）翻译、（</w:t>
      </w:r>
      <w:r>
        <w:rPr>
          <w:rFonts w:hint="default" w:eastAsia="仿宋_GB2312"/>
          <w:bCs/>
          <w:sz w:val="32"/>
          <w:szCs w:val="32"/>
          <w:highlight w:val="none"/>
          <w:lang w:val="en-US" w:eastAsia="zh-CN"/>
        </w:rPr>
        <w:t>14</w:t>
      </w:r>
      <w:r>
        <w:rPr>
          <w:rFonts w:hint="eastAsia" w:eastAsia="仿宋_GB2312"/>
          <w:bCs/>
          <w:sz w:val="32"/>
          <w:szCs w:val="32"/>
          <w:highlight w:val="none"/>
          <w:lang w:val="en-US" w:eastAsia="zh-CN"/>
        </w:rPr>
        <w:t>）中波（波中）翻译等。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eastAsia="仿宋_GB2312"/>
          <w:bCs/>
          <w:sz w:val="32"/>
          <w:szCs w:val="32"/>
          <w:highlight w:val="none"/>
          <w:lang w:val="en-US" w:eastAsia="zh-CN"/>
        </w:rPr>
      </w:pPr>
      <w:r>
        <w:rPr>
          <w:rFonts w:hint="eastAsia" w:eastAsia="仿宋_GB2312"/>
          <w:bCs/>
          <w:sz w:val="32"/>
          <w:szCs w:val="32"/>
          <w:highlight w:val="none"/>
          <w:lang w:val="en-US" w:eastAsia="zh-CN"/>
        </w:rPr>
        <w:t>其中，翻译包括口译和笔译两大方向，按照应用方向，可细分为时政、外交、经济、文化、旅游、科技、文学、艺术、新闻、工程、法律、商务等。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2.人员规模。</w:t>
      </w:r>
      <w:r>
        <w:rPr>
          <w:rFonts w:hint="eastAsia" w:eastAsia="仿宋_GB2312"/>
          <w:bCs/>
          <w:sz w:val="32"/>
          <w:szCs w:val="32"/>
          <w:highlight w:val="none"/>
          <w:lang w:val="en-US" w:eastAsia="zh-CN"/>
        </w:rPr>
        <w:t>每个专业方向的专任教师不少于6人，行业兼职教师不低于专任教师的30%。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3.人员结构。</w:t>
      </w:r>
      <w:r>
        <w:rPr>
          <w:rFonts w:hint="eastAsia" w:eastAsia="仿宋_GB2312"/>
          <w:bCs/>
          <w:sz w:val="32"/>
          <w:szCs w:val="32"/>
          <w:highlight w:val="none"/>
          <w:lang w:val="en-US" w:eastAsia="zh-CN"/>
        </w:rPr>
        <w:t>专任教师中55周岁及以上的比例不高于30%，45-55周岁的比例不高于50%。专任教师中获博士学位的比例不低于30%，其中获外单位博士学位的比例不低于20%。高级职称专任教师的比例不低于20%。笔译专业教师须有20万字及以上的译作</w:t>
      </w:r>
      <w:r>
        <w:rPr>
          <w:rFonts w:hint="eastAsia" w:ascii="楷体" w:hAnsi="楷体" w:eastAsia="楷体" w:cs="楷体"/>
          <w:bCs/>
          <w:sz w:val="32"/>
          <w:szCs w:val="32"/>
          <w:highlight w:val="none"/>
          <w:lang w:val="en-US" w:eastAsia="zh-CN"/>
        </w:rPr>
        <w:t>（包括正式出版的或被国际组织、政府机构、企事业单位正式采用的译文等）</w:t>
      </w:r>
      <w:r>
        <w:rPr>
          <w:rFonts w:hint="eastAsia" w:eastAsia="仿宋_GB2312"/>
          <w:bCs/>
          <w:sz w:val="32"/>
          <w:szCs w:val="32"/>
          <w:highlight w:val="none"/>
          <w:lang w:val="en-US" w:eastAsia="zh-CN"/>
        </w:rPr>
        <w:t>；口译专业教师须担任过20场次及以上的正式会议等口译工作</w:t>
      </w:r>
      <w:r>
        <w:rPr>
          <w:rFonts w:hint="eastAsia" w:ascii="楷体" w:hAnsi="楷体" w:eastAsia="楷体" w:cs="楷体"/>
          <w:bCs/>
          <w:sz w:val="32"/>
          <w:szCs w:val="32"/>
          <w:highlight w:val="none"/>
          <w:lang w:val="en-US" w:eastAsia="zh-CN"/>
        </w:rPr>
        <w:t>（提供工作合同或其他证明材料）</w:t>
      </w:r>
      <w:r>
        <w:rPr>
          <w:rFonts w:hint="eastAsia" w:eastAsia="仿宋_GB2312"/>
          <w:bCs/>
          <w:sz w:val="32"/>
          <w:szCs w:val="32"/>
          <w:highlight w:val="none"/>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eastAsia="仿宋_GB2312"/>
          <w:bCs/>
          <w:sz w:val="32"/>
          <w:szCs w:val="32"/>
          <w:highlight w:val="none"/>
          <w:lang w:val="en-US" w:eastAsia="zh-CN"/>
        </w:rPr>
      </w:pPr>
      <w:r>
        <w:rPr>
          <w:rFonts w:hint="eastAsia" w:eastAsia="仿宋_GB2312"/>
          <w:bCs/>
          <w:sz w:val="32"/>
          <w:szCs w:val="32"/>
          <w:highlight w:val="none"/>
          <w:lang w:val="en-US" w:eastAsia="zh-CN"/>
        </w:rPr>
        <w:t>应有不少于50%的专任教师参加过由全国翻译专业学位研究生教育指导委员会</w:t>
      </w:r>
      <w:r>
        <w:rPr>
          <w:rFonts w:hint="eastAsia" w:ascii="楷体" w:hAnsi="楷体" w:eastAsia="楷体" w:cs="楷体"/>
          <w:bCs/>
          <w:sz w:val="32"/>
          <w:szCs w:val="32"/>
          <w:highlight w:val="none"/>
          <w:lang w:val="en-US" w:eastAsia="zh-CN"/>
        </w:rPr>
        <w:t>（或国内外其他翻译专业学术或行业机构）</w:t>
      </w:r>
      <w:r>
        <w:rPr>
          <w:rFonts w:hint="eastAsia" w:eastAsia="仿宋_GB2312"/>
          <w:bCs/>
          <w:sz w:val="32"/>
          <w:szCs w:val="32"/>
          <w:highlight w:val="none"/>
          <w:lang w:val="en-US" w:eastAsia="zh-CN"/>
        </w:rPr>
        <w:t>组织的师资培训，并获得证书。行业兼职教师须来自政府机构或翻译/语言服务行业，具有全国翻译系列中级及以上职称或其他相关专业技术中级职称</w:t>
      </w:r>
      <w:r>
        <w:rPr>
          <w:rFonts w:hint="eastAsia" w:ascii="楷体" w:hAnsi="楷体" w:eastAsia="楷体" w:cs="楷体"/>
          <w:bCs/>
          <w:sz w:val="32"/>
          <w:szCs w:val="32"/>
          <w:highlight w:val="none"/>
          <w:lang w:val="en-US" w:eastAsia="zh-CN"/>
        </w:rPr>
        <w:t>（职务）</w:t>
      </w:r>
      <w:r>
        <w:rPr>
          <w:rFonts w:hint="eastAsia" w:eastAsia="仿宋_GB2312"/>
          <w:bCs/>
          <w:sz w:val="32"/>
          <w:szCs w:val="32"/>
          <w:highlight w:val="none"/>
          <w:lang w:val="en-US" w:eastAsia="zh-CN"/>
        </w:rPr>
        <w:t>，或获得全国翻译专业资格</w:t>
      </w:r>
      <w:r>
        <w:rPr>
          <w:rFonts w:hint="eastAsia" w:ascii="楷体" w:hAnsi="楷体" w:eastAsia="楷体" w:cs="楷体"/>
          <w:bCs/>
          <w:sz w:val="32"/>
          <w:szCs w:val="32"/>
          <w:highlight w:val="none"/>
          <w:lang w:val="en-US" w:eastAsia="zh-CN"/>
        </w:rPr>
        <w:t>（水平）</w:t>
      </w:r>
      <w:r>
        <w:rPr>
          <w:rFonts w:hint="eastAsia" w:eastAsia="仿宋_GB2312"/>
          <w:bCs/>
          <w:sz w:val="32"/>
          <w:szCs w:val="32"/>
          <w:highlight w:val="none"/>
          <w:lang w:val="en-US" w:eastAsia="zh-CN"/>
        </w:rPr>
        <w:t>考试二级及以上证书，或担任翻译/语言服务机构相关部门负责人或项目主管。笔译专业兼职教师须有200万字及以上的笔译作品</w:t>
      </w:r>
      <w:r>
        <w:rPr>
          <w:rFonts w:hint="eastAsia" w:ascii="楷体" w:hAnsi="楷体" w:eastAsia="楷体" w:cs="楷体"/>
          <w:bCs/>
          <w:sz w:val="32"/>
          <w:szCs w:val="32"/>
          <w:highlight w:val="none"/>
          <w:lang w:val="en-US" w:eastAsia="zh-CN"/>
        </w:rPr>
        <w:t>（包括正式出版的译作或供正式使用的技术文件）</w:t>
      </w:r>
      <w:r>
        <w:rPr>
          <w:rFonts w:hint="eastAsia" w:eastAsia="仿宋_GB2312"/>
          <w:bCs/>
          <w:sz w:val="32"/>
          <w:szCs w:val="32"/>
          <w:highlight w:val="none"/>
          <w:lang w:val="en-US" w:eastAsia="zh-CN"/>
        </w:rPr>
        <w:t>，或具备6年及以上翻译项目管理或翻译技术开发的经验；口译专业兼职教师须担任过200场次及以上国际会议等口译工作。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4.骨干教师。</w:t>
      </w:r>
      <w:r>
        <w:rPr>
          <w:rFonts w:hint="eastAsia" w:eastAsia="仿宋_GB2312"/>
          <w:bCs/>
          <w:sz w:val="32"/>
          <w:szCs w:val="32"/>
          <w:highlight w:val="none"/>
          <w:lang w:val="en-US" w:eastAsia="zh-CN"/>
        </w:rPr>
        <w:t>每个专业方向须有2位及以上具有高级职称的骨干教师，其中获博士学位的比例不低于30%。骨干教师团队应围绕翻译实践问题开展研究，发表相关高水平论文5篇及以上，承担国家部委、地方政府相关翻译项目8项及以上，出版相关专著或译著2部及以上。笔译专业骨干教师须有20万字及以上的对外译作</w:t>
      </w:r>
      <w:r>
        <w:rPr>
          <w:rFonts w:hint="eastAsia" w:ascii="楷体" w:hAnsi="楷体" w:eastAsia="楷体" w:cs="楷体"/>
          <w:bCs/>
          <w:sz w:val="32"/>
          <w:szCs w:val="32"/>
          <w:highlight w:val="none"/>
          <w:lang w:val="en-US" w:eastAsia="zh-CN"/>
        </w:rPr>
        <w:t>（包括正式出版的或被国际组织、政府机构、企事业单位正式采用的译文等）</w:t>
      </w:r>
      <w:r>
        <w:rPr>
          <w:rFonts w:hint="eastAsia" w:eastAsia="仿宋_GB2312"/>
          <w:bCs/>
          <w:sz w:val="32"/>
          <w:szCs w:val="32"/>
          <w:highlight w:val="none"/>
          <w:lang w:val="en-US" w:eastAsia="zh-CN"/>
        </w:rPr>
        <w:t>；口译专业骨干教师须担任过20场次及以上的国际会议等口译工作</w:t>
      </w:r>
      <w:r>
        <w:rPr>
          <w:rFonts w:hint="eastAsia" w:ascii="楷体" w:hAnsi="楷体" w:eastAsia="楷体" w:cs="楷体"/>
          <w:bCs/>
          <w:sz w:val="32"/>
          <w:szCs w:val="32"/>
          <w:highlight w:val="none"/>
          <w:lang w:val="en-US" w:eastAsia="zh-CN"/>
        </w:rPr>
        <w:t>（提供工作合同或其他证明材料）</w:t>
      </w:r>
      <w:r>
        <w:rPr>
          <w:rFonts w:hint="eastAsia" w:eastAsia="仿宋_GB2312"/>
          <w:bCs/>
          <w:sz w:val="32"/>
          <w:szCs w:val="32"/>
          <w:highlight w:val="none"/>
          <w:lang w:val="en-US" w:eastAsia="zh-CN"/>
        </w:rPr>
        <w:t>。骨干教师须有2年及以上培养相关学科硕士研究生的经历，或有在其他单位同专业学位类别担任硕导并招收培养硕士生的经历。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5.课程与教学。</w:t>
      </w:r>
      <w:r>
        <w:rPr>
          <w:rFonts w:hint="eastAsia" w:eastAsia="仿宋_GB2312"/>
          <w:bCs/>
          <w:sz w:val="32"/>
          <w:szCs w:val="32"/>
          <w:highlight w:val="none"/>
          <w:lang w:val="en-US" w:eastAsia="zh-CN"/>
        </w:rPr>
        <w:t>有3年及以上与翻译专业相关的本科生或研究生培养经验。人才培养方案应符合国家和学校所在地区经济社会发展需求，开设的课程能够体现出本校的学科优势和专业特色。每门课程有完整的课程大纲。申请院校近5年至少有2门与翻译专业相关的网上优质资源共享课程。</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6.培养质量。</w:t>
      </w:r>
      <w:r>
        <w:rPr>
          <w:rFonts w:hint="eastAsia" w:eastAsia="仿宋_GB2312"/>
          <w:bCs/>
          <w:sz w:val="32"/>
          <w:szCs w:val="32"/>
          <w:highlight w:val="none"/>
          <w:lang w:val="en-US" w:eastAsia="zh-CN"/>
        </w:rPr>
        <w:t>近5年相关专业的学生积极参加全国翻译专业资格（水平）考试；毕业生就业情况良好，有相当数量的优秀毕业生从事翻译/语言服务相关领域工作，社会评价良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both"/>
        <w:textAlignment w:val="auto"/>
        <w:rPr>
          <w:rFonts w:hint="eastAsia" w:eastAsia="仿宋_GB2312"/>
          <w:bCs/>
          <w:sz w:val="32"/>
          <w:szCs w:val="32"/>
          <w:highlight w:val="none"/>
          <w:lang w:val="en-US" w:eastAsia="zh-CN"/>
        </w:rPr>
      </w:pPr>
      <w:r>
        <w:rPr>
          <w:rFonts w:hint="eastAsia" w:eastAsia="仿宋_GB2312"/>
          <w:bCs/>
          <w:sz w:val="32"/>
          <w:szCs w:val="32"/>
          <w:highlight w:val="none"/>
          <w:lang w:val="en-US" w:eastAsia="zh-CN"/>
        </w:rPr>
        <w:t>好；至少获得1项与翻译专业相关的校级及以上教学成果奖。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asciiTheme="minorHAnsi" w:hAnsiTheme="minorHAnsi" w:cstheme="minorBidi"/>
          <w:b/>
          <w:bCs w:val="0"/>
          <w:kern w:val="2"/>
          <w:sz w:val="32"/>
          <w:szCs w:val="32"/>
          <w:lang w:val="en-US" w:eastAsia="zh-CN" w:bidi="ar-SA"/>
        </w:rPr>
        <w:t>7</w:t>
      </w:r>
      <w:r>
        <w:rPr>
          <w:rFonts w:hint="eastAsia" w:eastAsia="仿宋_GB2312" w:cstheme="minorBidi"/>
          <w:b/>
          <w:bCs w:val="0"/>
          <w:kern w:val="2"/>
          <w:sz w:val="32"/>
          <w:szCs w:val="32"/>
          <w:lang w:val="en-US" w:eastAsia="zh-CN" w:bidi="ar-SA"/>
        </w:rPr>
        <w:t>.</w:t>
      </w:r>
      <w:r>
        <w:rPr>
          <w:rFonts w:hint="eastAsia" w:eastAsia="仿宋_GB2312"/>
          <w:b/>
          <w:bCs w:val="0"/>
          <w:sz w:val="32"/>
          <w:szCs w:val="32"/>
          <w:highlight w:val="none"/>
          <w:lang w:val="en-US" w:eastAsia="zh-CN"/>
        </w:rPr>
        <w:t>科研水平。</w:t>
      </w:r>
      <w:r>
        <w:rPr>
          <w:rFonts w:hint="eastAsia" w:eastAsia="仿宋_GB2312"/>
          <w:bCs/>
          <w:sz w:val="32"/>
          <w:szCs w:val="32"/>
          <w:highlight w:val="none"/>
          <w:lang w:val="en-US" w:eastAsia="zh-CN"/>
        </w:rPr>
        <w:t>翻译专业硕士学位授予单位需要专业化的师资队伍。专任教师需具备开展学科内和跨学科翻译实践和研究的水平。专任教师须完成以下工作中的任意三项：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eastAsia="仿宋_GB2312"/>
          <w:bCs/>
          <w:sz w:val="32"/>
          <w:szCs w:val="32"/>
          <w:highlight w:val="none"/>
          <w:lang w:val="en-US" w:eastAsia="zh-CN"/>
        </w:rPr>
      </w:pPr>
      <w:r>
        <w:rPr>
          <w:rFonts w:hint="eastAsia" w:eastAsia="仿宋_GB2312"/>
          <w:bCs/>
          <w:sz w:val="32"/>
          <w:szCs w:val="32"/>
          <w:highlight w:val="none"/>
          <w:lang w:val="en-US" w:eastAsia="zh-CN"/>
        </w:rPr>
        <w:t>（1）在国内或国际独立或以第一作者或通讯作者名义发表翻译专业相关的高水平论文或译文2篇及以上；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eastAsia="仿宋_GB2312"/>
          <w:bCs/>
          <w:sz w:val="32"/>
          <w:szCs w:val="32"/>
          <w:highlight w:val="none"/>
          <w:lang w:val="en-US" w:eastAsia="zh-CN"/>
        </w:rPr>
      </w:pPr>
      <w:r>
        <w:rPr>
          <w:rFonts w:hint="eastAsia" w:eastAsia="仿宋_GB2312"/>
          <w:bCs/>
          <w:sz w:val="32"/>
          <w:szCs w:val="32"/>
          <w:highlight w:val="none"/>
          <w:lang w:val="en-US" w:eastAsia="zh-CN"/>
        </w:rPr>
        <w:t>（2）在国内或国际独立或以第一作者或通讯作者名义出版与翻译专业相关的译著、著作或教材1部及以上；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eastAsia="仿宋_GB2312"/>
          <w:bCs/>
          <w:sz w:val="32"/>
          <w:szCs w:val="32"/>
          <w:highlight w:val="none"/>
          <w:lang w:val="en-US" w:eastAsia="zh-CN"/>
        </w:rPr>
      </w:pPr>
      <w:r>
        <w:rPr>
          <w:rFonts w:hint="eastAsia" w:eastAsia="仿宋_GB2312"/>
          <w:bCs/>
          <w:sz w:val="32"/>
          <w:szCs w:val="32"/>
          <w:highlight w:val="none"/>
          <w:lang w:val="en-US" w:eastAsia="zh-CN"/>
        </w:rPr>
        <w:t>（3）独立或以团队核心成员名义（排前三）合作承担各省（直辖市、自治区）和中央国家机关有关部门和单位、国际组织或行业领先的大中型企业委托的口笔译研究课题或实践项目1项及以上；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eastAsia="仿宋_GB2312"/>
          <w:bCs/>
          <w:sz w:val="32"/>
          <w:szCs w:val="32"/>
          <w:highlight w:val="none"/>
          <w:lang w:val="en-US" w:eastAsia="zh-CN"/>
        </w:rPr>
      </w:pPr>
      <w:r>
        <w:rPr>
          <w:rFonts w:hint="eastAsia" w:eastAsia="仿宋_GB2312"/>
          <w:bCs/>
          <w:sz w:val="32"/>
          <w:szCs w:val="32"/>
          <w:highlight w:val="none"/>
          <w:lang w:val="en-US" w:eastAsia="zh-CN"/>
        </w:rPr>
        <w:t>（4）审定正式出版物10万字以上；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eastAsia="仿宋_GB2312"/>
          <w:bCs/>
          <w:sz w:val="32"/>
          <w:szCs w:val="32"/>
          <w:highlight w:val="none"/>
          <w:lang w:val="en-US" w:eastAsia="zh-CN"/>
        </w:rPr>
      </w:pPr>
      <w:r>
        <w:rPr>
          <w:rFonts w:hint="eastAsia" w:eastAsia="仿宋_GB2312"/>
          <w:bCs/>
          <w:sz w:val="32"/>
          <w:szCs w:val="32"/>
          <w:highlight w:val="none"/>
          <w:lang w:val="en-US" w:eastAsia="zh-CN"/>
        </w:rPr>
        <w:t>（5）承担国际会议、涉外会谈等重要场合的口译工作5场次以上。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8.实践教学。</w:t>
      </w:r>
      <w:r>
        <w:rPr>
          <w:rFonts w:hint="eastAsia" w:eastAsia="仿宋_GB2312"/>
          <w:bCs/>
          <w:sz w:val="32"/>
          <w:szCs w:val="32"/>
          <w:highlight w:val="none"/>
          <w:lang w:val="en-US" w:eastAsia="zh-CN"/>
        </w:rPr>
        <w:t>鼓励实施校内导师和行业导师共同培养的双导师指导制。在翻译/语言服务企事业单位建立专业实习基地2个及以上。实习基地须配备数量充足的、具备中级及以上专业技术职称的专业人员指导学生的翻译实践，每年接纳学生从事翻译实践不少于3个月。每个专业方向须建立翻译实践案例库1个及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asciiTheme="minorHAnsi" w:hAnsiTheme="minorHAnsi" w:cstheme="minorBidi"/>
          <w:b/>
          <w:bCs w:val="0"/>
          <w:kern w:val="2"/>
          <w:sz w:val="32"/>
          <w:szCs w:val="32"/>
          <w:lang w:val="en-US" w:eastAsia="zh-CN" w:bidi="ar-SA"/>
        </w:rPr>
        <w:t>9</w:t>
      </w:r>
      <w:r>
        <w:rPr>
          <w:rFonts w:hint="eastAsia" w:eastAsia="仿宋_GB2312" w:cstheme="minorBidi"/>
          <w:b/>
          <w:bCs w:val="0"/>
          <w:kern w:val="2"/>
          <w:sz w:val="32"/>
          <w:szCs w:val="32"/>
          <w:lang w:val="en-US" w:eastAsia="zh-CN" w:bidi="ar-SA"/>
        </w:rPr>
        <w:t>.</w:t>
      </w:r>
      <w:r>
        <w:rPr>
          <w:rFonts w:hint="eastAsia" w:eastAsia="仿宋_GB2312"/>
          <w:b/>
          <w:bCs w:val="0"/>
          <w:sz w:val="32"/>
          <w:szCs w:val="32"/>
          <w:highlight w:val="none"/>
          <w:lang w:val="en-US" w:eastAsia="zh-CN"/>
        </w:rPr>
        <w:t>支撑条件。</w:t>
      </w:r>
      <w:r>
        <w:rPr>
          <w:rFonts w:hint="eastAsia" w:eastAsia="仿宋_GB2312"/>
          <w:bCs/>
          <w:sz w:val="32"/>
          <w:szCs w:val="32"/>
          <w:highlight w:val="none"/>
          <w:lang w:val="en-US" w:eastAsia="zh-CN"/>
        </w:rPr>
        <w:t>本学科图书文献资料不少于5万册，每年配有至少5种以上多学科专业数据库。笔译方向须配备至少1个计算机辅助笔译实验室；口译方向须配备至少1个口译教学实验室。实验室须配置3种及以上翻译软件和语料库，至少1名专职实验员。有完善的奖助学金制度和创新创业就业等方面的管理措施。配备充足的翻译实习实践基地。有成熟、完善的学科建设和研究生培养的系列规章管理制度。设立专门的管理机构，配备专职管理人员及专职教学秘书，制定完善的培养流程和配套管理文件，保证培养质量。</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10.兼职教师。</w:t>
      </w:r>
      <w:r>
        <w:rPr>
          <w:rFonts w:hint="eastAsia" w:eastAsia="仿宋_GB2312"/>
          <w:bCs/>
          <w:sz w:val="32"/>
          <w:szCs w:val="32"/>
          <w:highlight w:val="none"/>
          <w:lang w:val="en-US" w:eastAsia="zh-CN"/>
        </w:rPr>
        <w:t>应鼓励专任教师中有一定数量的跨学科专业教师或跨学科课程兼职任课教师</w:t>
      </w:r>
      <w:r>
        <w:rPr>
          <w:rFonts w:hint="eastAsia" w:ascii="楷体" w:hAnsi="楷体" w:eastAsia="楷体" w:cs="楷体"/>
          <w:bCs/>
          <w:sz w:val="32"/>
          <w:szCs w:val="32"/>
          <w:highlight w:val="none"/>
          <w:lang w:val="en-US" w:eastAsia="zh-CN"/>
        </w:rPr>
        <w:t>（校内兼职或行业兼职人员）</w:t>
      </w:r>
      <w:r>
        <w:rPr>
          <w:rFonts w:hint="eastAsia" w:eastAsia="仿宋_GB2312"/>
          <w:bCs/>
          <w:sz w:val="32"/>
          <w:szCs w:val="32"/>
          <w:highlight w:val="none"/>
          <w:lang w:val="en-US" w:eastAsia="zh-CN"/>
        </w:rPr>
        <w:t>。为保证高校、行业和产业的“三位一体"的翻译人才培养机制的建立与发展，高校应与参与联合培养的行业或产业单位签订具有一定连续性的联合培养合同；所有实习实践基地均应由学位点所在高校与实习实践单位签订相关合同。合同应对各方承担的培养任务予以明确。</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黑体" w:hAnsi="黑体" w:eastAsia="黑体"/>
          <w:sz w:val="32"/>
          <w:szCs w:val="32"/>
          <w:lang w:val="en-US" w:eastAsia="zh-CN"/>
        </w:rPr>
      </w:pPr>
      <w:r>
        <w:rPr>
          <w:rFonts w:hint="eastAsia" w:ascii="黑体" w:hAnsi="黑体" w:eastAsia="黑体" w:cstheme="minorBidi"/>
          <w:kern w:val="2"/>
          <w:sz w:val="32"/>
          <w:szCs w:val="32"/>
          <w:lang w:val="en-US" w:eastAsia="zh-CN" w:bidi="ar-SA"/>
        </w:rPr>
        <w:t>（九）</w:t>
      </w:r>
      <w:r>
        <w:rPr>
          <w:rFonts w:hint="eastAsia" w:ascii="黑体" w:hAnsi="黑体" w:eastAsia="黑体"/>
          <w:sz w:val="32"/>
          <w:szCs w:val="32"/>
          <w:lang w:val="en-US" w:eastAsia="zh-CN"/>
        </w:rPr>
        <w:t>音乐（专硕）（1352）</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1</w:t>
      </w:r>
      <w:r>
        <w:rPr>
          <w:rFonts w:hint="eastAsia" w:eastAsia="仿宋_GB2312"/>
          <w:b/>
          <w:bCs w:val="0"/>
          <w:sz w:val="32"/>
          <w:szCs w:val="32"/>
          <w:highlight w:val="none"/>
          <w:lang w:val="en-US" w:eastAsia="zh-CN"/>
        </w:rPr>
        <w:t>.专业特色。</w:t>
      </w:r>
      <w:r>
        <w:rPr>
          <w:rFonts w:hint="eastAsia" w:eastAsia="仿宋_GB2312"/>
          <w:bCs/>
          <w:sz w:val="32"/>
          <w:szCs w:val="32"/>
          <w:highlight w:val="none"/>
          <w:lang w:val="en-US" w:eastAsia="zh-CN"/>
        </w:rPr>
        <w:t>音乐硕士专业学位研究生教育的主要目标是为音乐艺术领域培养具有系统专业知识和高水平实践能力的高层次、应用型专门人才，为服务国家文化发展战略提供优质人才保障，涵盖音乐创作、表演、教育、管理等专业。同时，可以根据培养单位的特色、优势，为适应区域文化发展以及行业需求，在有明确对应的行业和职业对象的基础上设置专业方向。</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2</w:t>
      </w:r>
      <w:r>
        <w:rPr>
          <w:rFonts w:hint="eastAsia" w:eastAsia="仿宋_GB2312"/>
          <w:b/>
          <w:bCs w:val="0"/>
          <w:sz w:val="32"/>
          <w:szCs w:val="32"/>
          <w:highlight w:val="none"/>
          <w:lang w:val="en-US" w:eastAsia="zh-CN"/>
        </w:rPr>
        <w:t>.人员规模。</w:t>
      </w:r>
      <w:r>
        <w:rPr>
          <w:rFonts w:hint="eastAsia" w:eastAsia="仿宋_GB2312"/>
          <w:bCs/>
          <w:sz w:val="32"/>
          <w:szCs w:val="32"/>
          <w:highlight w:val="none"/>
          <w:lang w:val="en-US" w:eastAsia="zh-CN"/>
        </w:rPr>
        <w:t>专任教师不少于</w:t>
      </w:r>
      <w:r>
        <w:rPr>
          <w:rFonts w:hint="default" w:eastAsia="仿宋_GB2312"/>
          <w:bCs/>
          <w:sz w:val="32"/>
          <w:szCs w:val="32"/>
          <w:highlight w:val="none"/>
          <w:lang w:val="en-US" w:eastAsia="zh-CN"/>
        </w:rPr>
        <w:t>15</w:t>
      </w:r>
      <w:r>
        <w:rPr>
          <w:rFonts w:hint="eastAsia" w:eastAsia="仿宋_GB2312"/>
          <w:bCs/>
          <w:sz w:val="32"/>
          <w:szCs w:val="32"/>
          <w:highlight w:val="none"/>
          <w:lang w:val="en-US" w:eastAsia="zh-CN"/>
        </w:rPr>
        <w:t>人；至少具备</w:t>
      </w:r>
      <w:r>
        <w:rPr>
          <w:rFonts w:hint="default" w:eastAsia="仿宋_GB2312"/>
          <w:bCs/>
          <w:sz w:val="32"/>
          <w:szCs w:val="32"/>
          <w:highlight w:val="none"/>
          <w:lang w:val="en-US" w:eastAsia="zh-CN"/>
        </w:rPr>
        <w:t>3</w:t>
      </w:r>
      <w:r>
        <w:rPr>
          <w:rFonts w:hint="eastAsia" w:eastAsia="仿宋_GB2312"/>
          <w:bCs/>
          <w:sz w:val="32"/>
          <w:szCs w:val="32"/>
          <w:highlight w:val="none"/>
          <w:lang w:val="en-US" w:eastAsia="zh-CN"/>
        </w:rPr>
        <w:t>个主干专业方向</w:t>
      </w:r>
      <w:r>
        <w:rPr>
          <w:rFonts w:hint="eastAsia" w:ascii="楷体" w:hAnsi="楷体" w:eastAsia="楷体" w:cs="楷体"/>
          <w:bCs/>
          <w:sz w:val="32"/>
          <w:szCs w:val="32"/>
          <w:highlight w:val="none"/>
          <w:lang w:val="en-US" w:eastAsia="zh-CN"/>
        </w:rPr>
        <w:t>（如音乐创作、声乐、键盘、中国乐器、西洋器乐表演、音乐教育等）</w:t>
      </w:r>
      <w:r>
        <w:rPr>
          <w:rFonts w:hint="eastAsia" w:eastAsia="仿宋_GB2312"/>
          <w:bCs/>
          <w:sz w:val="32"/>
          <w:szCs w:val="32"/>
          <w:highlight w:val="none"/>
          <w:lang w:val="en-US" w:eastAsia="zh-CN"/>
        </w:rPr>
        <w:t>指导教师不少于</w:t>
      </w:r>
      <w:r>
        <w:rPr>
          <w:rFonts w:hint="default" w:eastAsia="仿宋_GB2312"/>
          <w:bCs/>
          <w:sz w:val="32"/>
          <w:szCs w:val="32"/>
          <w:highlight w:val="none"/>
          <w:lang w:val="en-US" w:eastAsia="zh-CN"/>
        </w:rPr>
        <w:t>9</w:t>
      </w:r>
      <w:r>
        <w:rPr>
          <w:rFonts w:hint="eastAsia" w:eastAsia="仿宋_GB2312"/>
          <w:bCs/>
          <w:sz w:val="32"/>
          <w:szCs w:val="32"/>
          <w:highlight w:val="none"/>
          <w:lang w:val="en-US" w:eastAsia="zh-CN"/>
        </w:rPr>
        <w:t>人</w:t>
      </w:r>
      <w:r>
        <w:rPr>
          <w:rFonts w:hint="eastAsia" w:ascii="楷体" w:hAnsi="楷体" w:eastAsia="楷体" w:cs="楷体"/>
          <w:bCs/>
          <w:sz w:val="32"/>
          <w:szCs w:val="32"/>
          <w:highlight w:val="none"/>
          <w:lang w:val="en-US" w:eastAsia="zh-CN"/>
        </w:rPr>
        <w:t>（包括本校在编和外聘，以下统称“导师”，承担同等责任）</w:t>
      </w:r>
      <w:r>
        <w:rPr>
          <w:rFonts w:hint="eastAsia" w:eastAsia="仿宋_GB2312"/>
          <w:bCs/>
          <w:sz w:val="32"/>
          <w:szCs w:val="32"/>
          <w:highlight w:val="none"/>
          <w:lang w:val="en-US" w:eastAsia="zh-CN"/>
        </w:rPr>
        <w:t>，每个方向至少</w:t>
      </w:r>
      <w:r>
        <w:rPr>
          <w:rFonts w:hint="default" w:eastAsia="仿宋_GB2312"/>
          <w:bCs/>
          <w:sz w:val="32"/>
          <w:szCs w:val="32"/>
          <w:highlight w:val="none"/>
          <w:lang w:val="en-US" w:eastAsia="zh-CN"/>
        </w:rPr>
        <w:t>3</w:t>
      </w:r>
      <w:r>
        <w:rPr>
          <w:rFonts w:hint="eastAsia" w:eastAsia="仿宋_GB2312"/>
          <w:bCs/>
          <w:sz w:val="32"/>
          <w:szCs w:val="32"/>
          <w:highlight w:val="none"/>
          <w:lang w:val="en-US" w:eastAsia="zh-CN"/>
        </w:rPr>
        <w:t>人；每个方向外聘导师不多于</w:t>
      </w:r>
      <w:r>
        <w:rPr>
          <w:rFonts w:hint="default" w:eastAsia="仿宋_GB2312"/>
          <w:bCs/>
          <w:sz w:val="32"/>
          <w:szCs w:val="32"/>
          <w:highlight w:val="none"/>
          <w:lang w:val="en-US" w:eastAsia="zh-CN"/>
        </w:rPr>
        <w:t>1/3</w:t>
      </w:r>
      <w:r>
        <w:rPr>
          <w:rFonts w:hint="eastAsia" w:eastAsia="仿宋_GB2312"/>
          <w:bCs/>
          <w:sz w:val="32"/>
          <w:szCs w:val="32"/>
          <w:highlight w:val="none"/>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3</w:t>
      </w:r>
      <w:r>
        <w:rPr>
          <w:rFonts w:hint="eastAsia" w:eastAsia="仿宋_GB2312"/>
          <w:b/>
          <w:bCs w:val="0"/>
          <w:sz w:val="32"/>
          <w:szCs w:val="32"/>
          <w:highlight w:val="none"/>
          <w:lang w:val="en-US" w:eastAsia="zh-CN"/>
        </w:rPr>
        <w:t>.人员结构。</w:t>
      </w:r>
      <w:r>
        <w:rPr>
          <w:rFonts w:hint="eastAsia" w:eastAsia="仿宋_GB2312"/>
          <w:bCs/>
          <w:sz w:val="32"/>
          <w:szCs w:val="32"/>
          <w:highlight w:val="none"/>
          <w:lang w:val="en-US" w:eastAsia="zh-CN"/>
        </w:rPr>
        <w:t>专任教师中，</w:t>
      </w:r>
      <w:r>
        <w:rPr>
          <w:rFonts w:hint="default" w:eastAsia="仿宋_GB2312"/>
          <w:bCs/>
          <w:sz w:val="32"/>
          <w:szCs w:val="32"/>
          <w:highlight w:val="none"/>
          <w:lang w:val="en-US" w:eastAsia="zh-CN"/>
        </w:rPr>
        <w:t>45</w:t>
      </w:r>
      <w:r>
        <w:rPr>
          <w:rFonts w:hint="eastAsia" w:eastAsia="仿宋_GB2312"/>
          <w:bCs/>
          <w:sz w:val="32"/>
          <w:szCs w:val="32"/>
          <w:highlight w:val="none"/>
          <w:lang w:val="en-US" w:eastAsia="zh-CN"/>
        </w:rPr>
        <w:t>岁以下不少于</w:t>
      </w:r>
      <w:r>
        <w:rPr>
          <w:rFonts w:hint="default" w:eastAsia="仿宋_GB2312"/>
          <w:bCs/>
          <w:sz w:val="32"/>
          <w:szCs w:val="32"/>
          <w:highlight w:val="none"/>
          <w:lang w:val="en-US" w:eastAsia="zh-CN"/>
        </w:rPr>
        <w:t>1/3</w:t>
      </w:r>
      <w:r>
        <w:rPr>
          <w:rFonts w:hint="eastAsia" w:eastAsia="仿宋_GB2312"/>
          <w:bCs/>
          <w:sz w:val="32"/>
          <w:szCs w:val="32"/>
          <w:highlight w:val="none"/>
          <w:lang w:val="en-US" w:eastAsia="zh-CN"/>
        </w:rPr>
        <w:t>。师资的专业结构应涵盖申报领域的主干方向。导师须具备本方向专业背景，具有教学和实践经历，至少指导过</w:t>
      </w:r>
      <w:r>
        <w:rPr>
          <w:rFonts w:hint="default" w:eastAsia="仿宋_GB2312"/>
          <w:bCs/>
          <w:sz w:val="32"/>
          <w:szCs w:val="32"/>
          <w:highlight w:val="none"/>
          <w:lang w:val="en-US" w:eastAsia="zh-CN"/>
        </w:rPr>
        <w:t>3</w:t>
      </w:r>
      <w:r>
        <w:rPr>
          <w:rFonts w:hint="eastAsia" w:eastAsia="仿宋_GB2312"/>
          <w:bCs/>
          <w:sz w:val="32"/>
          <w:szCs w:val="32"/>
          <w:highlight w:val="none"/>
          <w:lang w:val="en-US" w:eastAsia="zh-CN"/>
        </w:rPr>
        <w:t>届相关专业方向的本科生，并有学生考上相关专业研究生或获得过创作、表演等奖项。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4</w:t>
      </w:r>
      <w:r>
        <w:rPr>
          <w:rFonts w:hint="eastAsia" w:eastAsia="仿宋_GB2312"/>
          <w:b/>
          <w:bCs w:val="0"/>
          <w:sz w:val="32"/>
          <w:szCs w:val="32"/>
          <w:highlight w:val="none"/>
          <w:lang w:val="en-US" w:eastAsia="zh-CN"/>
        </w:rPr>
        <w:t>.骨干教师。</w:t>
      </w:r>
      <w:r>
        <w:rPr>
          <w:rFonts w:hint="eastAsia" w:eastAsia="仿宋_GB2312"/>
          <w:bCs/>
          <w:sz w:val="32"/>
          <w:szCs w:val="32"/>
          <w:highlight w:val="none"/>
          <w:lang w:val="en-US" w:eastAsia="zh-CN"/>
        </w:rPr>
        <w:t>每个专业方向须至少有</w:t>
      </w:r>
      <w:r>
        <w:rPr>
          <w:rFonts w:hint="default" w:eastAsia="仿宋_GB2312"/>
          <w:bCs/>
          <w:sz w:val="32"/>
          <w:szCs w:val="32"/>
          <w:highlight w:val="none"/>
          <w:lang w:val="en-US" w:eastAsia="zh-CN"/>
        </w:rPr>
        <w:t>1</w:t>
      </w:r>
      <w:r>
        <w:rPr>
          <w:rFonts w:hint="eastAsia" w:eastAsia="仿宋_GB2312"/>
          <w:bCs/>
          <w:sz w:val="32"/>
          <w:szCs w:val="32"/>
          <w:highlight w:val="none"/>
          <w:lang w:val="en-US" w:eastAsia="zh-CN"/>
        </w:rPr>
        <w:t>名专业带头人和</w:t>
      </w:r>
      <w:r>
        <w:rPr>
          <w:rFonts w:hint="default" w:eastAsia="仿宋_GB2312"/>
          <w:bCs/>
          <w:sz w:val="32"/>
          <w:szCs w:val="32"/>
          <w:highlight w:val="none"/>
          <w:lang w:val="en-US" w:eastAsia="zh-CN"/>
        </w:rPr>
        <w:t>2</w:t>
      </w:r>
      <w:r>
        <w:rPr>
          <w:rFonts w:hint="eastAsia" w:eastAsia="仿宋_GB2312"/>
          <w:bCs/>
          <w:sz w:val="32"/>
          <w:szCs w:val="32"/>
          <w:highlight w:val="none"/>
          <w:lang w:val="en-US" w:eastAsia="zh-CN"/>
        </w:rPr>
        <w:t>名骨干教师。带头人必须由本单位全职、在编、在岗教授担任，骨干教师应全职在岗并具有副教授以上职称，承担专业主要课程，具有丰富的教学经验，具有较强的专业实践能力及实践研究能力，且具有一定的理论水平。近</w:t>
      </w:r>
      <w:r>
        <w:rPr>
          <w:rFonts w:hint="default" w:eastAsia="仿宋_GB2312"/>
          <w:bCs/>
          <w:sz w:val="32"/>
          <w:szCs w:val="32"/>
          <w:highlight w:val="none"/>
          <w:lang w:val="en-US" w:eastAsia="zh-CN"/>
        </w:rPr>
        <w:t>10</w:t>
      </w:r>
      <w:r>
        <w:rPr>
          <w:rFonts w:hint="eastAsia" w:eastAsia="仿宋_GB2312"/>
          <w:bCs/>
          <w:sz w:val="32"/>
          <w:szCs w:val="32"/>
          <w:highlight w:val="none"/>
          <w:lang w:val="en-US" w:eastAsia="zh-CN"/>
        </w:rPr>
        <w:t>年，带头人应至少主持过</w:t>
      </w:r>
      <w:r>
        <w:rPr>
          <w:rFonts w:hint="default" w:eastAsia="仿宋_GB2312"/>
          <w:bCs/>
          <w:sz w:val="32"/>
          <w:szCs w:val="32"/>
          <w:highlight w:val="none"/>
          <w:lang w:val="en-US" w:eastAsia="zh-CN"/>
        </w:rPr>
        <w:t>2</w:t>
      </w:r>
      <w:r>
        <w:rPr>
          <w:rFonts w:hint="eastAsia" w:eastAsia="仿宋_GB2312"/>
          <w:bCs/>
          <w:sz w:val="32"/>
          <w:szCs w:val="32"/>
          <w:highlight w:val="none"/>
          <w:lang w:val="en-US" w:eastAsia="zh-CN"/>
        </w:rPr>
        <w:t>项省部级创作实践项目或实践教研类项目；骨干教师应至少主持过</w:t>
      </w:r>
      <w:r>
        <w:rPr>
          <w:rFonts w:hint="default" w:eastAsia="仿宋_GB2312"/>
          <w:bCs/>
          <w:sz w:val="32"/>
          <w:szCs w:val="32"/>
          <w:highlight w:val="none"/>
          <w:lang w:val="en-US" w:eastAsia="zh-CN"/>
        </w:rPr>
        <w:t>1</w:t>
      </w:r>
      <w:r>
        <w:rPr>
          <w:rFonts w:hint="eastAsia" w:eastAsia="仿宋_GB2312"/>
          <w:bCs/>
          <w:sz w:val="32"/>
          <w:szCs w:val="32"/>
          <w:highlight w:val="none"/>
          <w:lang w:val="en-US" w:eastAsia="zh-CN"/>
        </w:rPr>
        <w:t>项省部级创作实践或实践教研类项目。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5</w:t>
      </w:r>
      <w:r>
        <w:rPr>
          <w:rFonts w:hint="eastAsia" w:eastAsia="仿宋_GB2312"/>
          <w:b/>
          <w:bCs w:val="0"/>
          <w:sz w:val="32"/>
          <w:szCs w:val="32"/>
          <w:highlight w:val="none"/>
          <w:lang w:val="en-US" w:eastAsia="zh-CN"/>
        </w:rPr>
        <w:t>.课程与教学。</w:t>
      </w:r>
      <w:r>
        <w:rPr>
          <w:rFonts w:hint="eastAsia" w:eastAsia="仿宋_GB2312"/>
          <w:bCs/>
          <w:sz w:val="32"/>
          <w:szCs w:val="32"/>
          <w:highlight w:val="none"/>
          <w:lang w:val="en-US" w:eastAsia="zh-CN"/>
        </w:rPr>
        <w:t>申请单位的本科专业已有</w:t>
      </w:r>
      <w:r>
        <w:rPr>
          <w:rFonts w:hint="default" w:eastAsia="仿宋_GB2312"/>
          <w:bCs/>
          <w:sz w:val="32"/>
          <w:szCs w:val="32"/>
          <w:highlight w:val="none"/>
          <w:lang w:val="en-US" w:eastAsia="zh-CN"/>
        </w:rPr>
        <w:t>5</w:t>
      </w:r>
      <w:r>
        <w:rPr>
          <w:rFonts w:hint="eastAsia" w:eastAsia="仿宋_GB2312"/>
          <w:bCs/>
          <w:sz w:val="32"/>
          <w:szCs w:val="32"/>
          <w:highlight w:val="none"/>
          <w:lang w:val="en-US" w:eastAsia="zh-CN"/>
        </w:rPr>
        <w:t>届以上毕业生，已获学位的学士分别不少于</w:t>
      </w:r>
      <w:r>
        <w:rPr>
          <w:rFonts w:hint="default" w:eastAsia="仿宋_GB2312"/>
          <w:bCs/>
          <w:sz w:val="32"/>
          <w:szCs w:val="32"/>
          <w:highlight w:val="none"/>
          <w:lang w:val="en-US" w:eastAsia="zh-CN"/>
        </w:rPr>
        <w:t>120</w:t>
      </w:r>
      <w:r>
        <w:rPr>
          <w:rFonts w:hint="eastAsia" w:eastAsia="仿宋_GB2312"/>
          <w:bCs/>
          <w:sz w:val="32"/>
          <w:szCs w:val="32"/>
          <w:highlight w:val="none"/>
          <w:lang w:val="en-US" w:eastAsia="zh-CN"/>
        </w:rPr>
        <w:t>人；入学和毕业考核标准明确，具有开设相关课程的经验；近</w:t>
      </w:r>
      <w:r>
        <w:rPr>
          <w:rFonts w:hint="default" w:eastAsia="仿宋_GB2312"/>
          <w:bCs/>
          <w:sz w:val="32"/>
          <w:szCs w:val="32"/>
          <w:highlight w:val="none"/>
          <w:lang w:val="en-US" w:eastAsia="zh-CN"/>
        </w:rPr>
        <w:t>5</w:t>
      </w:r>
      <w:r>
        <w:rPr>
          <w:rFonts w:hint="eastAsia" w:eastAsia="仿宋_GB2312"/>
          <w:bCs/>
          <w:sz w:val="32"/>
          <w:szCs w:val="32"/>
          <w:highlight w:val="none"/>
          <w:lang w:val="en-US" w:eastAsia="zh-CN"/>
        </w:rPr>
        <w:t>年相关学科或专业的教学活动成果获得过省级及以上奖励。能够依据《艺术硕士指导性培养方案》的要求及《艺术专业硕士学位基本要求》，围绕提升实践能力和创新能力，针对所申请领域方向的特色制定培养方案和完善的课程体系</w:t>
      </w:r>
      <w:r>
        <w:rPr>
          <w:rFonts w:hint="eastAsia" w:ascii="楷体" w:hAnsi="楷体" w:eastAsia="楷体" w:cs="楷体"/>
          <w:bCs/>
          <w:sz w:val="32"/>
          <w:szCs w:val="32"/>
          <w:highlight w:val="none"/>
          <w:lang w:val="en-US" w:eastAsia="zh-CN"/>
        </w:rPr>
        <w:t>（含实践、实习环节）</w:t>
      </w:r>
      <w:r>
        <w:rPr>
          <w:rFonts w:hint="eastAsia" w:eastAsia="仿宋_GB2312"/>
          <w:bCs/>
          <w:sz w:val="32"/>
          <w:szCs w:val="32"/>
          <w:highlight w:val="none"/>
          <w:lang w:val="en-US" w:eastAsia="zh-CN"/>
        </w:rPr>
        <w:t>，并能采用科学合理的方式教学，具有完整的课程教学管理、考核和评价体系。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6</w:t>
      </w:r>
      <w:r>
        <w:rPr>
          <w:rFonts w:hint="eastAsia" w:eastAsia="仿宋_GB2312"/>
          <w:b/>
          <w:bCs w:val="0"/>
          <w:sz w:val="32"/>
          <w:szCs w:val="32"/>
          <w:highlight w:val="none"/>
          <w:lang w:val="en-US" w:eastAsia="zh-CN"/>
        </w:rPr>
        <w:t>.培养质量。</w:t>
      </w:r>
      <w:r>
        <w:rPr>
          <w:rFonts w:hint="eastAsia" w:eastAsia="仿宋_GB2312"/>
          <w:bCs/>
          <w:sz w:val="32"/>
          <w:szCs w:val="32"/>
          <w:highlight w:val="none"/>
          <w:lang w:val="en-US" w:eastAsia="zh-CN"/>
        </w:rPr>
        <w:t>申请单位已毕业的本科生或研究生培养质量突出，毕业生的专业能力强、职业素质高，毕业去向良好，得到用人单位好评。一定数量的本科生升学情况良好。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7</w:t>
      </w:r>
      <w:r>
        <w:rPr>
          <w:rFonts w:hint="eastAsia" w:eastAsia="仿宋_GB2312"/>
          <w:b/>
          <w:bCs w:val="0"/>
          <w:sz w:val="32"/>
          <w:szCs w:val="32"/>
          <w:highlight w:val="none"/>
          <w:lang w:val="en-US" w:eastAsia="zh-CN"/>
        </w:rPr>
        <w:t>.科研水平。</w:t>
      </w:r>
      <w:r>
        <w:rPr>
          <w:rFonts w:hint="eastAsia" w:eastAsia="仿宋_GB2312"/>
          <w:bCs/>
          <w:sz w:val="32"/>
          <w:szCs w:val="32"/>
          <w:highlight w:val="none"/>
          <w:lang w:val="en-US" w:eastAsia="zh-CN"/>
        </w:rPr>
        <w:t>近</w:t>
      </w:r>
      <w:r>
        <w:rPr>
          <w:rFonts w:hint="default" w:eastAsia="仿宋_GB2312"/>
          <w:bCs/>
          <w:sz w:val="32"/>
          <w:szCs w:val="32"/>
          <w:highlight w:val="none"/>
          <w:lang w:val="en-US" w:eastAsia="zh-CN"/>
        </w:rPr>
        <w:t>5</w:t>
      </w:r>
      <w:r>
        <w:rPr>
          <w:rFonts w:hint="eastAsia" w:eastAsia="仿宋_GB2312"/>
          <w:bCs/>
          <w:sz w:val="32"/>
          <w:szCs w:val="32"/>
          <w:highlight w:val="none"/>
          <w:lang w:val="en-US" w:eastAsia="zh-CN"/>
        </w:rPr>
        <w:t>年，申请单位在相关专业领域所承担的包括创作实践、实践教研等省部级各类基金、项目不少于</w:t>
      </w:r>
      <w:r>
        <w:rPr>
          <w:rFonts w:hint="default" w:eastAsia="仿宋_GB2312"/>
          <w:bCs/>
          <w:sz w:val="32"/>
          <w:szCs w:val="32"/>
          <w:highlight w:val="none"/>
          <w:lang w:val="en-US" w:eastAsia="zh-CN"/>
        </w:rPr>
        <w:t>10</w:t>
      </w:r>
      <w:r>
        <w:rPr>
          <w:rFonts w:hint="eastAsia" w:eastAsia="仿宋_GB2312"/>
          <w:bCs/>
          <w:sz w:val="32"/>
          <w:szCs w:val="32"/>
          <w:highlight w:val="none"/>
          <w:lang w:val="en-US" w:eastAsia="zh-CN"/>
        </w:rPr>
        <w:t>项。获得省部级教学、科研或创作奖项不少于</w:t>
      </w:r>
      <w:r>
        <w:rPr>
          <w:rFonts w:hint="default" w:eastAsia="仿宋_GB2312"/>
          <w:bCs/>
          <w:sz w:val="32"/>
          <w:szCs w:val="32"/>
          <w:highlight w:val="none"/>
          <w:lang w:val="en-US" w:eastAsia="zh-CN"/>
        </w:rPr>
        <w:t>2</w:t>
      </w:r>
      <w:r>
        <w:rPr>
          <w:rFonts w:hint="eastAsia" w:eastAsia="仿宋_GB2312"/>
          <w:bCs/>
          <w:sz w:val="32"/>
          <w:szCs w:val="32"/>
          <w:highlight w:val="none"/>
          <w:lang w:val="en-US" w:eastAsia="zh-CN"/>
        </w:rPr>
        <w:t>项；应有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both"/>
        <w:textAlignment w:val="auto"/>
        <w:rPr>
          <w:rFonts w:hint="eastAsia" w:eastAsia="仿宋_GB2312"/>
          <w:bCs/>
          <w:sz w:val="32"/>
          <w:szCs w:val="32"/>
          <w:highlight w:val="none"/>
          <w:lang w:val="en-US" w:eastAsia="zh-CN"/>
        </w:rPr>
      </w:pPr>
      <w:r>
        <w:rPr>
          <w:rFonts w:hint="eastAsia" w:eastAsia="仿宋_GB2312"/>
          <w:bCs/>
          <w:sz w:val="32"/>
          <w:szCs w:val="32"/>
          <w:highlight w:val="none"/>
          <w:lang w:val="en-US" w:eastAsia="zh-CN"/>
        </w:rPr>
        <w:t>不少于</w:t>
      </w:r>
      <w:r>
        <w:rPr>
          <w:rFonts w:hint="default" w:eastAsia="仿宋_GB2312"/>
          <w:bCs/>
          <w:sz w:val="32"/>
          <w:szCs w:val="32"/>
          <w:highlight w:val="none"/>
          <w:lang w:val="en-US" w:eastAsia="zh-CN"/>
        </w:rPr>
        <w:t>1/2</w:t>
      </w:r>
      <w:r>
        <w:rPr>
          <w:rFonts w:hint="eastAsia" w:eastAsia="仿宋_GB2312"/>
          <w:bCs/>
          <w:sz w:val="32"/>
          <w:szCs w:val="32"/>
          <w:highlight w:val="none"/>
          <w:lang w:val="en-US" w:eastAsia="zh-CN"/>
        </w:rPr>
        <w:t>的专任教师参与过省部级实践教研类项目。本单位专任教师及学生创作过一定数量的在本领域比较有影响的作品及举办过数次在本领域比较有影响的教学科研活动。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8</w:t>
      </w:r>
      <w:r>
        <w:rPr>
          <w:rFonts w:hint="eastAsia" w:eastAsia="仿宋_GB2312"/>
          <w:b/>
          <w:bCs w:val="0"/>
          <w:sz w:val="32"/>
          <w:szCs w:val="32"/>
          <w:highlight w:val="none"/>
          <w:lang w:val="en-US" w:eastAsia="zh-CN"/>
        </w:rPr>
        <w:t>.实践教学。</w:t>
      </w:r>
      <w:r>
        <w:rPr>
          <w:rFonts w:hint="eastAsia" w:eastAsia="仿宋_GB2312"/>
          <w:bCs/>
          <w:sz w:val="32"/>
          <w:szCs w:val="32"/>
          <w:highlight w:val="none"/>
          <w:lang w:val="en-US" w:eastAsia="zh-CN"/>
        </w:rPr>
        <w:t>能根据专业方向实践教学的需要，积极开展各类专业展示活动、安排必要的案例教学、主动参与行业项目，具有较为稳固的校外艺术实践教学基地，有具体的专业实践教学的管理办法。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both"/>
        <w:textAlignment w:val="auto"/>
        <w:rPr>
          <w:rFonts w:hint="eastAsia" w:eastAsia="仿宋_GB2312"/>
          <w:bCs/>
          <w:sz w:val="32"/>
          <w:szCs w:val="32"/>
          <w:highlight w:val="none"/>
          <w:lang w:val="en-US" w:eastAsia="zh-CN"/>
        </w:rPr>
      </w:pPr>
      <w:r>
        <w:rPr>
          <w:rFonts w:hint="eastAsia" w:eastAsia="仿宋_GB2312"/>
          <w:bCs/>
          <w:sz w:val="32"/>
          <w:szCs w:val="32"/>
          <w:highlight w:val="none"/>
          <w:lang w:val="en-US" w:eastAsia="zh-CN"/>
        </w:rPr>
        <w:t>能够依据《艺术硕士指导性培养方案》的要求，合理实行（学校、行业）双导师制，聘请具有丰富经验的行业专家辅助指导学生的专业实践，已制定较为完善的《专业学位研究生实践课程学分具体管理规定》。</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9</w:t>
      </w:r>
      <w:r>
        <w:rPr>
          <w:rFonts w:hint="eastAsia" w:eastAsia="仿宋_GB2312"/>
          <w:b/>
          <w:bCs w:val="0"/>
          <w:sz w:val="32"/>
          <w:szCs w:val="32"/>
          <w:highlight w:val="none"/>
          <w:lang w:val="en-US" w:eastAsia="zh-CN"/>
        </w:rPr>
        <w:t>.支撑条件。</w:t>
      </w:r>
      <w:r>
        <w:rPr>
          <w:rFonts w:hint="eastAsia" w:eastAsia="仿宋_GB2312"/>
          <w:bCs/>
          <w:sz w:val="32"/>
          <w:szCs w:val="32"/>
          <w:highlight w:val="none"/>
          <w:lang w:val="en-US" w:eastAsia="zh-CN"/>
        </w:rPr>
        <w:t>申请单位应具备良好的办学环境和学习条件，包括硬件设施、电子网络资源、教学投入、学习保障、后勤服务等，能够满足本学位授权点的发展需求。具体要求如下：须配置满足研究生日常教学和专业练习的乐器、琴房、排练厅和教室；共同课教室应配有钢琴与授课所需的较为完备的电子播放设备；须有</w:t>
      </w:r>
      <w:r>
        <w:rPr>
          <w:rFonts w:hint="default" w:eastAsia="仿宋_GB2312"/>
          <w:bCs/>
          <w:sz w:val="32"/>
          <w:szCs w:val="32"/>
          <w:highlight w:val="none"/>
          <w:lang w:val="en-US" w:eastAsia="zh-CN"/>
        </w:rPr>
        <w:t>450</w:t>
      </w:r>
      <w:r>
        <w:rPr>
          <w:rFonts w:hint="eastAsia" w:eastAsia="仿宋_GB2312"/>
          <w:bCs/>
          <w:sz w:val="32"/>
          <w:szCs w:val="32"/>
          <w:highlight w:val="none"/>
          <w:lang w:val="en-US" w:eastAsia="zh-CN"/>
        </w:rPr>
        <w:t>座以上规模舞台设备相对完备的专用音乐厅；有基本的留存影像资料所用录音、录像设备；乐谱、经典音响资料不低于</w:t>
      </w:r>
      <w:r>
        <w:rPr>
          <w:rFonts w:hint="default" w:eastAsia="仿宋_GB2312"/>
          <w:bCs/>
          <w:sz w:val="32"/>
          <w:szCs w:val="32"/>
          <w:highlight w:val="none"/>
          <w:lang w:val="en-US" w:eastAsia="zh-CN"/>
        </w:rPr>
        <w:t>5000</w:t>
      </w:r>
      <w:r>
        <w:rPr>
          <w:rFonts w:hint="eastAsia" w:eastAsia="仿宋_GB2312"/>
          <w:bCs/>
          <w:sz w:val="32"/>
          <w:szCs w:val="32"/>
          <w:highlight w:val="none"/>
          <w:lang w:val="en-US" w:eastAsia="zh-CN"/>
        </w:rPr>
        <w:t>册（套）。</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黑体" w:hAnsi="黑体" w:eastAsia="黑体"/>
          <w:sz w:val="32"/>
          <w:szCs w:val="32"/>
          <w:lang w:val="en-US" w:eastAsia="zh-CN"/>
        </w:rPr>
      </w:pPr>
      <w:r>
        <w:rPr>
          <w:rFonts w:hint="eastAsia" w:ascii="黑体" w:hAnsi="黑体" w:eastAsia="黑体" w:cstheme="minorBidi"/>
          <w:kern w:val="2"/>
          <w:sz w:val="32"/>
          <w:szCs w:val="32"/>
          <w:lang w:val="en-US" w:eastAsia="zh-CN" w:bidi="ar-SA"/>
        </w:rPr>
        <w:t>（十）</w:t>
      </w:r>
      <w:r>
        <w:rPr>
          <w:rFonts w:hint="eastAsia" w:ascii="黑体" w:hAnsi="黑体" w:eastAsia="黑体"/>
          <w:sz w:val="32"/>
          <w:szCs w:val="32"/>
          <w:lang w:val="en-US" w:eastAsia="zh-CN"/>
        </w:rPr>
        <w:t>体育（专硕）（0452）</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1</w:t>
      </w:r>
      <w:r>
        <w:rPr>
          <w:rFonts w:hint="eastAsia" w:eastAsia="仿宋_GB2312"/>
          <w:b/>
          <w:bCs w:val="0"/>
          <w:sz w:val="32"/>
          <w:szCs w:val="32"/>
          <w:highlight w:val="none"/>
          <w:lang w:val="en-US" w:eastAsia="zh-CN"/>
        </w:rPr>
        <w:t>.专业特色。</w:t>
      </w:r>
      <w:r>
        <w:rPr>
          <w:rFonts w:hint="eastAsia" w:eastAsia="仿宋_GB2312"/>
          <w:bCs/>
          <w:sz w:val="32"/>
          <w:szCs w:val="32"/>
          <w:highlight w:val="none"/>
          <w:lang w:val="en-US" w:eastAsia="zh-CN"/>
        </w:rPr>
        <w:t>以习近平新时代中国特色社会主义思想为指导，坚持社会主义办学方向，贯彻党的教育方针，落实立德树人根本任务。申请单位具备扎实的办学基础和良好的社会声誉，具备</w:t>
      </w:r>
      <w:r>
        <w:rPr>
          <w:rFonts w:hint="default" w:eastAsia="仿宋_GB2312"/>
          <w:bCs/>
          <w:sz w:val="32"/>
          <w:szCs w:val="32"/>
          <w:highlight w:val="none"/>
          <w:lang w:val="en-US" w:eastAsia="zh-CN"/>
        </w:rPr>
        <w:t>2</w:t>
      </w:r>
      <w:r>
        <w:rPr>
          <w:rFonts w:hint="eastAsia" w:eastAsia="仿宋_GB2312"/>
          <w:bCs/>
          <w:sz w:val="32"/>
          <w:szCs w:val="32"/>
          <w:highlight w:val="none"/>
          <w:lang w:val="en-US" w:eastAsia="zh-CN"/>
        </w:rPr>
        <w:t>个及以上研究领域，能准确理解和把握体育硕士专业学位研究生教育的基本特征，培养具有社会责任感、创新精神和实践能力，掌握体育学坚实的基础理论、系统的专业知识和相应的职业技能，适应我国体育教学、运动训练、社会体育指导、竞赛组织与管理、运动防护与康复等专业领域时代需求的高层次应用型体育专门人才，能胜任体育专业领域相关工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2</w:t>
      </w:r>
      <w:r>
        <w:rPr>
          <w:rFonts w:hint="eastAsia" w:eastAsia="仿宋_GB2312"/>
          <w:b/>
          <w:bCs w:val="0"/>
          <w:sz w:val="32"/>
          <w:szCs w:val="32"/>
          <w:highlight w:val="none"/>
          <w:lang w:val="en-US" w:eastAsia="zh-CN"/>
        </w:rPr>
        <w:t>.人员规模。</w:t>
      </w:r>
      <w:r>
        <w:rPr>
          <w:rFonts w:hint="eastAsia" w:eastAsia="仿宋_GB2312"/>
          <w:bCs/>
          <w:sz w:val="32"/>
          <w:szCs w:val="32"/>
          <w:highlight w:val="none"/>
          <w:lang w:val="en-US" w:eastAsia="zh-CN"/>
        </w:rPr>
        <w:t>有师德高尚、业务水平优良的师资队伍；从事体育硕士专业领域的专任教师不少于</w:t>
      </w:r>
      <w:r>
        <w:rPr>
          <w:rFonts w:hint="default" w:eastAsia="仿宋_GB2312"/>
          <w:bCs/>
          <w:sz w:val="32"/>
          <w:szCs w:val="32"/>
          <w:highlight w:val="none"/>
          <w:lang w:val="en-US" w:eastAsia="zh-CN"/>
        </w:rPr>
        <w:t>30</w:t>
      </w:r>
      <w:r>
        <w:rPr>
          <w:rFonts w:hint="eastAsia" w:eastAsia="仿宋_GB2312"/>
          <w:bCs/>
          <w:sz w:val="32"/>
          <w:szCs w:val="32"/>
          <w:highlight w:val="none"/>
          <w:lang w:val="en-US" w:eastAsia="zh-CN"/>
        </w:rPr>
        <w:t>人，行业教师人数不低于专任教师人数的</w:t>
      </w:r>
      <w:r>
        <w:rPr>
          <w:rFonts w:hint="default" w:eastAsia="仿宋_GB2312"/>
          <w:bCs/>
          <w:sz w:val="32"/>
          <w:szCs w:val="32"/>
          <w:highlight w:val="none"/>
          <w:lang w:val="en-US" w:eastAsia="zh-CN"/>
        </w:rPr>
        <w:t>20%</w:t>
      </w:r>
      <w:r>
        <w:rPr>
          <w:rFonts w:hint="eastAsia" w:eastAsia="仿宋_GB2312"/>
          <w:bCs/>
          <w:sz w:val="32"/>
          <w:szCs w:val="32"/>
          <w:highlight w:val="none"/>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3</w:t>
      </w:r>
      <w:r>
        <w:rPr>
          <w:rFonts w:hint="eastAsia" w:eastAsia="仿宋_GB2312"/>
          <w:b/>
          <w:bCs w:val="0"/>
          <w:sz w:val="32"/>
          <w:szCs w:val="32"/>
          <w:highlight w:val="none"/>
          <w:lang w:val="en-US" w:eastAsia="zh-CN"/>
        </w:rPr>
        <w:t>.人员结构。</w:t>
      </w:r>
      <w:r>
        <w:rPr>
          <w:rFonts w:hint="eastAsia" w:eastAsia="仿宋_GB2312"/>
          <w:bCs/>
          <w:sz w:val="32"/>
          <w:szCs w:val="32"/>
          <w:highlight w:val="none"/>
          <w:lang w:val="en-US" w:eastAsia="zh-CN"/>
        </w:rPr>
        <w:t>专任教师应具有合理的年龄梯度，</w:t>
      </w:r>
      <w:r>
        <w:rPr>
          <w:rFonts w:hint="default" w:eastAsia="仿宋_GB2312"/>
          <w:bCs/>
          <w:sz w:val="32"/>
          <w:szCs w:val="32"/>
          <w:highlight w:val="none"/>
          <w:lang w:val="en-US" w:eastAsia="zh-CN"/>
        </w:rPr>
        <w:t>45</w:t>
      </w:r>
      <w:r>
        <w:rPr>
          <w:rFonts w:hint="eastAsia" w:eastAsia="仿宋_GB2312"/>
          <w:bCs/>
          <w:sz w:val="32"/>
          <w:szCs w:val="32"/>
          <w:highlight w:val="none"/>
          <w:lang w:val="en-US" w:eastAsia="zh-CN"/>
        </w:rPr>
        <w:t>岁以下的比例不低于</w:t>
      </w:r>
      <w:r>
        <w:rPr>
          <w:rFonts w:hint="default" w:eastAsia="仿宋_GB2312"/>
          <w:bCs/>
          <w:sz w:val="32"/>
          <w:szCs w:val="32"/>
          <w:highlight w:val="none"/>
          <w:lang w:val="en-US" w:eastAsia="zh-CN"/>
        </w:rPr>
        <w:t>30%</w:t>
      </w:r>
      <w:r>
        <w:rPr>
          <w:rFonts w:hint="eastAsia" w:eastAsia="仿宋_GB2312"/>
          <w:bCs/>
          <w:sz w:val="32"/>
          <w:szCs w:val="32"/>
          <w:highlight w:val="none"/>
          <w:lang w:val="en-US" w:eastAsia="zh-CN"/>
        </w:rPr>
        <w:t>；具有教育学门类博士学位的不少于</w:t>
      </w:r>
      <w:r>
        <w:rPr>
          <w:rFonts w:hint="default" w:eastAsia="仿宋_GB2312"/>
          <w:bCs/>
          <w:sz w:val="32"/>
          <w:szCs w:val="32"/>
          <w:highlight w:val="none"/>
          <w:lang w:val="en-US" w:eastAsia="zh-CN"/>
        </w:rPr>
        <w:t>30%</w:t>
      </w:r>
      <w:r>
        <w:rPr>
          <w:rFonts w:hint="eastAsia" w:eastAsia="仿宋_GB2312"/>
          <w:bCs/>
          <w:sz w:val="32"/>
          <w:szCs w:val="32"/>
          <w:highlight w:val="none"/>
          <w:lang w:val="en-US" w:eastAsia="zh-CN"/>
        </w:rPr>
        <w:t>（其中体育学专业的不少于</w:t>
      </w:r>
      <w:r>
        <w:rPr>
          <w:rFonts w:hint="default" w:eastAsia="仿宋_GB2312"/>
          <w:bCs/>
          <w:sz w:val="32"/>
          <w:szCs w:val="32"/>
          <w:highlight w:val="none"/>
          <w:lang w:val="en-US" w:eastAsia="zh-CN"/>
        </w:rPr>
        <w:t>20%</w:t>
      </w:r>
      <w:r>
        <w:rPr>
          <w:rFonts w:hint="eastAsia" w:eastAsia="仿宋_GB2312"/>
          <w:bCs/>
          <w:sz w:val="32"/>
          <w:szCs w:val="32"/>
          <w:highlight w:val="none"/>
          <w:lang w:val="en-US" w:eastAsia="zh-CN"/>
        </w:rPr>
        <w:t>）；在外单位获硕士及以上学位比例不低于</w:t>
      </w:r>
      <w:r>
        <w:rPr>
          <w:rFonts w:hint="default" w:eastAsia="仿宋_GB2312"/>
          <w:bCs/>
          <w:sz w:val="32"/>
          <w:szCs w:val="32"/>
          <w:highlight w:val="none"/>
          <w:lang w:val="en-US" w:eastAsia="zh-CN"/>
        </w:rPr>
        <w:t>30%</w:t>
      </w:r>
      <w:r>
        <w:rPr>
          <w:rFonts w:hint="eastAsia" w:eastAsia="仿宋_GB2312"/>
          <w:bCs/>
          <w:sz w:val="32"/>
          <w:szCs w:val="32"/>
          <w:highlight w:val="none"/>
          <w:lang w:val="en-US" w:eastAsia="zh-CN"/>
        </w:rPr>
        <w:t>；具有高级专业技术职务人员比例不低于</w:t>
      </w:r>
      <w:r>
        <w:rPr>
          <w:rFonts w:hint="default" w:eastAsia="仿宋_GB2312"/>
          <w:bCs/>
          <w:sz w:val="32"/>
          <w:szCs w:val="32"/>
          <w:highlight w:val="none"/>
          <w:lang w:val="en-US" w:eastAsia="zh-CN"/>
        </w:rPr>
        <w:t>40%</w:t>
      </w:r>
      <w:r>
        <w:rPr>
          <w:rFonts w:hint="eastAsia" w:eastAsia="仿宋_GB2312"/>
          <w:bCs/>
          <w:sz w:val="32"/>
          <w:szCs w:val="32"/>
          <w:highlight w:val="none"/>
          <w:lang w:val="en-US" w:eastAsia="zh-CN"/>
        </w:rPr>
        <w:t>；所申请的每个领域正高级专业技术职务人员不少于</w:t>
      </w:r>
      <w:r>
        <w:rPr>
          <w:rFonts w:hint="default" w:eastAsia="仿宋_GB2312"/>
          <w:bCs/>
          <w:sz w:val="32"/>
          <w:szCs w:val="32"/>
          <w:highlight w:val="none"/>
          <w:lang w:val="en-US" w:eastAsia="zh-CN"/>
        </w:rPr>
        <w:t>2</w:t>
      </w:r>
      <w:r>
        <w:rPr>
          <w:rFonts w:hint="eastAsia" w:eastAsia="仿宋_GB2312"/>
          <w:bCs/>
          <w:sz w:val="32"/>
          <w:szCs w:val="32"/>
          <w:highlight w:val="none"/>
          <w:lang w:val="en-US" w:eastAsia="zh-CN"/>
        </w:rPr>
        <w:t>人；申报人员不得交叉；具有高级教练员或国家一级及以上的裁判员、运动员等资格的人数不少于</w:t>
      </w:r>
      <w:r>
        <w:rPr>
          <w:rFonts w:hint="default" w:eastAsia="仿宋_GB2312"/>
          <w:bCs/>
          <w:sz w:val="32"/>
          <w:szCs w:val="32"/>
          <w:highlight w:val="none"/>
          <w:lang w:val="en-US" w:eastAsia="zh-CN"/>
        </w:rPr>
        <w:t>5</w:t>
      </w:r>
      <w:r>
        <w:rPr>
          <w:rFonts w:hint="eastAsia" w:eastAsia="仿宋_GB2312"/>
          <w:bCs/>
          <w:sz w:val="32"/>
          <w:szCs w:val="32"/>
          <w:highlight w:val="none"/>
          <w:lang w:val="en-US" w:eastAsia="zh-CN"/>
        </w:rPr>
        <w:t>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4</w:t>
      </w:r>
      <w:r>
        <w:rPr>
          <w:rFonts w:hint="eastAsia" w:eastAsia="仿宋_GB2312"/>
          <w:b/>
          <w:bCs w:val="0"/>
          <w:sz w:val="32"/>
          <w:szCs w:val="32"/>
          <w:highlight w:val="none"/>
          <w:lang w:val="en-US" w:eastAsia="zh-CN"/>
        </w:rPr>
        <w:t>.骨干教师。</w:t>
      </w:r>
      <w:r>
        <w:rPr>
          <w:rFonts w:hint="eastAsia" w:eastAsia="仿宋_GB2312"/>
          <w:bCs/>
          <w:sz w:val="32"/>
          <w:szCs w:val="32"/>
          <w:highlight w:val="none"/>
          <w:lang w:val="en-US" w:eastAsia="zh-CN"/>
        </w:rPr>
        <w:t>近</w:t>
      </w:r>
      <w:r>
        <w:rPr>
          <w:rFonts w:hint="default" w:eastAsia="仿宋_GB2312"/>
          <w:bCs/>
          <w:sz w:val="32"/>
          <w:szCs w:val="32"/>
          <w:highlight w:val="none"/>
          <w:lang w:val="en-US" w:eastAsia="zh-CN"/>
        </w:rPr>
        <w:t>5</w:t>
      </w:r>
      <w:r>
        <w:rPr>
          <w:rFonts w:hint="eastAsia" w:eastAsia="仿宋_GB2312"/>
          <w:bCs/>
          <w:sz w:val="32"/>
          <w:szCs w:val="32"/>
          <w:highlight w:val="none"/>
          <w:lang w:val="en-US" w:eastAsia="zh-CN"/>
        </w:rPr>
        <w:t>年，每位骨干教师应有</w:t>
      </w:r>
      <w:r>
        <w:rPr>
          <w:rFonts w:hint="default" w:eastAsia="仿宋_GB2312"/>
          <w:bCs/>
          <w:sz w:val="32"/>
          <w:szCs w:val="32"/>
          <w:highlight w:val="none"/>
          <w:lang w:val="en-US" w:eastAsia="zh-CN"/>
        </w:rPr>
        <w:t>2</w:t>
      </w:r>
      <w:r>
        <w:rPr>
          <w:rFonts w:hint="eastAsia" w:eastAsia="仿宋_GB2312"/>
          <w:bCs/>
          <w:sz w:val="32"/>
          <w:szCs w:val="32"/>
          <w:highlight w:val="none"/>
          <w:lang w:val="en-US" w:eastAsia="zh-CN"/>
        </w:rPr>
        <w:t>项及以上高水平学术成果</w:t>
      </w:r>
      <w:r>
        <w:rPr>
          <w:rFonts w:hint="eastAsia" w:ascii="楷体" w:hAnsi="楷体" w:eastAsia="楷体" w:cs="楷体"/>
          <w:bCs/>
          <w:sz w:val="32"/>
          <w:szCs w:val="32"/>
          <w:highlight w:val="none"/>
          <w:lang w:val="en-US" w:eastAsia="zh-CN"/>
        </w:rPr>
        <w:t>（含高水平期刊论文、学术专著，主持或完成省部级及以上课题，获得省部级及以上教学科研成果奖、咨政报告等）</w:t>
      </w:r>
      <w:r>
        <w:rPr>
          <w:rFonts w:hint="eastAsia" w:eastAsia="仿宋_GB2312"/>
          <w:bCs/>
          <w:sz w:val="32"/>
          <w:szCs w:val="32"/>
          <w:highlight w:val="none"/>
          <w:lang w:val="en-US" w:eastAsia="zh-CN"/>
        </w:rPr>
        <w:t>。骨干教师中具有一定学术影响力、担任重要学术兼职的不少于</w:t>
      </w:r>
      <w:r>
        <w:rPr>
          <w:rFonts w:hint="default" w:eastAsia="仿宋_GB2312"/>
          <w:bCs/>
          <w:sz w:val="32"/>
          <w:szCs w:val="32"/>
          <w:highlight w:val="none"/>
          <w:lang w:val="en-US" w:eastAsia="zh-CN"/>
        </w:rPr>
        <w:t>1</w:t>
      </w:r>
      <w:r>
        <w:rPr>
          <w:rFonts w:hint="eastAsia" w:eastAsia="仿宋_GB2312"/>
          <w:bCs/>
          <w:sz w:val="32"/>
          <w:szCs w:val="32"/>
          <w:highlight w:val="none"/>
          <w:lang w:val="en-US" w:eastAsia="zh-CN"/>
        </w:rPr>
        <w:t>人。骨干教师中具有硕士专业学位研究生指导教师资格的比例不低于</w:t>
      </w:r>
      <w:r>
        <w:rPr>
          <w:rFonts w:hint="default" w:eastAsia="仿宋_GB2312"/>
          <w:bCs/>
          <w:sz w:val="32"/>
          <w:szCs w:val="32"/>
          <w:highlight w:val="none"/>
          <w:lang w:val="en-US" w:eastAsia="zh-CN"/>
        </w:rPr>
        <w:t>20%</w:t>
      </w:r>
      <w:r>
        <w:rPr>
          <w:rFonts w:hint="eastAsia" w:eastAsia="仿宋_GB2312"/>
          <w:bCs/>
          <w:sz w:val="32"/>
          <w:szCs w:val="32"/>
          <w:highlight w:val="none"/>
          <w:lang w:val="en-US" w:eastAsia="zh-CN"/>
        </w:rPr>
        <w:t>，独立或联合培养过</w:t>
      </w:r>
      <w:r>
        <w:rPr>
          <w:rFonts w:hint="default" w:eastAsia="仿宋_GB2312"/>
          <w:bCs/>
          <w:sz w:val="32"/>
          <w:szCs w:val="32"/>
          <w:highlight w:val="none"/>
          <w:lang w:val="en-US" w:eastAsia="zh-CN"/>
        </w:rPr>
        <w:t>1</w:t>
      </w:r>
      <w:r>
        <w:rPr>
          <w:rFonts w:hint="eastAsia" w:eastAsia="仿宋_GB2312"/>
          <w:bCs/>
          <w:sz w:val="32"/>
          <w:szCs w:val="32"/>
          <w:highlight w:val="none"/>
          <w:lang w:val="en-US" w:eastAsia="zh-CN"/>
        </w:rPr>
        <w:t>届及以上体育学研究生。</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5</w:t>
      </w:r>
      <w:r>
        <w:rPr>
          <w:rFonts w:hint="eastAsia" w:eastAsia="仿宋_GB2312"/>
          <w:b/>
          <w:bCs w:val="0"/>
          <w:sz w:val="32"/>
          <w:szCs w:val="32"/>
          <w:highlight w:val="none"/>
          <w:lang w:val="en-US" w:eastAsia="zh-CN"/>
        </w:rPr>
        <w:t>.课程与教学。</w:t>
      </w:r>
      <w:r>
        <w:rPr>
          <w:rFonts w:hint="eastAsia" w:eastAsia="仿宋_GB2312"/>
          <w:bCs/>
          <w:sz w:val="32"/>
          <w:szCs w:val="32"/>
          <w:highlight w:val="none"/>
          <w:lang w:val="en-US" w:eastAsia="zh-CN"/>
        </w:rPr>
        <w:t>有</w:t>
      </w:r>
      <w:r>
        <w:rPr>
          <w:rFonts w:hint="default" w:eastAsia="仿宋_GB2312"/>
          <w:bCs/>
          <w:sz w:val="32"/>
          <w:szCs w:val="32"/>
          <w:highlight w:val="none"/>
          <w:lang w:val="en-US" w:eastAsia="zh-CN"/>
        </w:rPr>
        <w:t>3</w:t>
      </w:r>
      <w:r>
        <w:rPr>
          <w:rFonts w:hint="eastAsia" w:eastAsia="仿宋_GB2312"/>
          <w:bCs/>
          <w:sz w:val="32"/>
          <w:szCs w:val="32"/>
          <w:highlight w:val="none"/>
          <w:lang w:val="en-US" w:eastAsia="zh-CN"/>
        </w:rPr>
        <w:t>届及以上体育专业本科毕业生。培养方案应按照《体育硕士专业学位基本要求》研究制定培养目标，课程设置应符合《全日制体育硕士专业学位研究生指导性培养方案》的要求。课程设置应注重理论与实践相结合，提升学生的专业理论水平和专业实践能力，提高未来执岗能力和综合素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6</w:t>
      </w:r>
      <w:r>
        <w:rPr>
          <w:rFonts w:hint="eastAsia" w:eastAsia="仿宋_GB2312"/>
          <w:b/>
          <w:bCs w:val="0"/>
          <w:sz w:val="32"/>
          <w:szCs w:val="32"/>
          <w:highlight w:val="none"/>
          <w:lang w:val="en-US" w:eastAsia="zh-CN"/>
        </w:rPr>
        <w:t>.培养质量。</w:t>
      </w:r>
      <w:r>
        <w:rPr>
          <w:rFonts w:hint="eastAsia" w:eastAsia="仿宋_GB2312"/>
          <w:bCs/>
          <w:sz w:val="32"/>
          <w:szCs w:val="32"/>
          <w:highlight w:val="none"/>
          <w:lang w:val="en-US" w:eastAsia="zh-CN"/>
        </w:rPr>
        <w:t>近</w:t>
      </w:r>
      <w:r>
        <w:rPr>
          <w:rFonts w:hint="default" w:eastAsia="仿宋_GB2312"/>
          <w:bCs/>
          <w:sz w:val="32"/>
          <w:szCs w:val="32"/>
          <w:highlight w:val="none"/>
          <w:lang w:val="en-US" w:eastAsia="zh-CN"/>
        </w:rPr>
        <w:t>3</w:t>
      </w:r>
      <w:r>
        <w:rPr>
          <w:rFonts w:hint="eastAsia" w:eastAsia="仿宋_GB2312"/>
          <w:bCs/>
          <w:sz w:val="32"/>
          <w:szCs w:val="32"/>
          <w:highlight w:val="none"/>
          <w:lang w:val="en-US" w:eastAsia="zh-CN"/>
        </w:rPr>
        <w:t>年体育学科本科生毕业就业率不低于</w:t>
      </w:r>
      <w:r>
        <w:rPr>
          <w:rFonts w:hint="default" w:eastAsia="仿宋_GB2312"/>
          <w:bCs/>
          <w:sz w:val="32"/>
          <w:szCs w:val="32"/>
          <w:highlight w:val="none"/>
          <w:lang w:val="en-US" w:eastAsia="zh-CN"/>
        </w:rPr>
        <w:t>90%</w:t>
      </w:r>
      <w:r>
        <w:rPr>
          <w:rFonts w:hint="eastAsia" w:eastAsia="仿宋_GB2312"/>
          <w:bCs/>
          <w:sz w:val="32"/>
          <w:szCs w:val="32"/>
          <w:highlight w:val="none"/>
          <w:lang w:val="en-US" w:eastAsia="zh-CN"/>
        </w:rPr>
        <w:t>，所从事工作与专业关联度高，有较高的社会声誉，近</w:t>
      </w:r>
      <w:r>
        <w:rPr>
          <w:rFonts w:hint="default" w:eastAsia="仿宋_GB2312"/>
          <w:bCs/>
          <w:sz w:val="32"/>
          <w:szCs w:val="32"/>
          <w:highlight w:val="none"/>
          <w:lang w:val="en-US" w:eastAsia="zh-CN"/>
        </w:rPr>
        <w:t>5</w:t>
      </w:r>
      <w:r>
        <w:rPr>
          <w:rFonts w:hint="eastAsia" w:eastAsia="仿宋_GB2312"/>
          <w:bCs/>
          <w:sz w:val="32"/>
          <w:szCs w:val="32"/>
          <w:highlight w:val="none"/>
          <w:lang w:val="en-US" w:eastAsia="zh-CN"/>
        </w:rPr>
        <w:t>年获得省部级及以上相关教学成果奖不少于</w:t>
      </w:r>
      <w:r>
        <w:rPr>
          <w:rFonts w:hint="default" w:eastAsia="仿宋_GB2312"/>
          <w:bCs/>
          <w:sz w:val="32"/>
          <w:szCs w:val="32"/>
          <w:highlight w:val="none"/>
          <w:lang w:val="en-US" w:eastAsia="zh-CN"/>
        </w:rPr>
        <w:t>1</w:t>
      </w:r>
      <w:r>
        <w:rPr>
          <w:rFonts w:hint="eastAsia" w:eastAsia="仿宋_GB2312"/>
          <w:bCs/>
          <w:sz w:val="32"/>
          <w:szCs w:val="32"/>
          <w:highlight w:val="none"/>
          <w:lang w:val="en-US" w:eastAsia="zh-CN"/>
        </w:rPr>
        <w:t>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7</w:t>
      </w:r>
      <w:r>
        <w:rPr>
          <w:rFonts w:hint="eastAsia" w:eastAsia="仿宋_GB2312"/>
          <w:b/>
          <w:bCs w:val="0"/>
          <w:sz w:val="32"/>
          <w:szCs w:val="32"/>
          <w:highlight w:val="none"/>
          <w:lang w:val="en-US" w:eastAsia="zh-CN"/>
        </w:rPr>
        <w:t>.科研水平。</w:t>
      </w:r>
      <w:r>
        <w:rPr>
          <w:rFonts w:hint="eastAsia" w:eastAsia="仿宋_GB2312"/>
          <w:bCs/>
          <w:sz w:val="32"/>
          <w:szCs w:val="32"/>
          <w:highlight w:val="none"/>
          <w:lang w:val="en-US" w:eastAsia="zh-CN"/>
        </w:rPr>
        <w:t>近</w:t>
      </w:r>
      <w:r>
        <w:rPr>
          <w:rFonts w:hint="default" w:eastAsia="仿宋_GB2312"/>
          <w:bCs/>
          <w:sz w:val="32"/>
          <w:szCs w:val="32"/>
          <w:highlight w:val="none"/>
          <w:lang w:val="en-US" w:eastAsia="zh-CN"/>
        </w:rPr>
        <w:t>5</w:t>
      </w:r>
      <w:r>
        <w:rPr>
          <w:rFonts w:hint="eastAsia" w:eastAsia="仿宋_GB2312"/>
          <w:bCs/>
          <w:sz w:val="32"/>
          <w:szCs w:val="32"/>
          <w:highlight w:val="none"/>
          <w:lang w:val="en-US" w:eastAsia="zh-CN"/>
        </w:rPr>
        <w:t>年发表高水平期刊论文不少于</w:t>
      </w:r>
      <w:r>
        <w:rPr>
          <w:rFonts w:hint="default" w:eastAsia="仿宋_GB2312"/>
          <w:bCs/>
          <w:sz w:val="32"/>
          <w:szCs w:val="32"/>
          <w:highlight w:val="none"/>
          <w:lang w:val="en-US" w:eastAsia="zh-CN"/>
        </w:rPr>
        <w:t>10</w:t>
      </w:r>
      <w:r>
        <w:rPr>
          <w:rFonts w:hint="eastAsia" w:eastAsia="仿宋_GB2312"/>
          <w:bCs/>
          <w:sz w:val="32"/>
          <w:szCs w:val="32"/>
          <w:highlight w:val="none"/>
          <w:lang w:val="en-US" w:eastAsia="zh-CN"/>
        </w:rPr>
        <w:t>篇，主持或完成省部级及以上课题不少于</w:t>
      </w:r>
      <w:r>
        <w:rPr>
          <w:rFonts w:hint="default" w:eastAsia="仿宋_GB2312"/>
          <w:bCs/>
          <w:sz w:val="32"/>
          <w:szCs w:val="32"/>
          <w:highlight w:val="none"/>
          <w:lang w:val="en-US" w:eastAsia="zh-CN"/>
        </w:rPr>
        <w:t>5</w:t>
      </w:r>
      <w:r>
        <w:rPr>
          <w:rFonts w:hint="eastAsia" w:eastAsia="仿宋_GB2312"/>
          <w:bCs/>
          <w:sz w:val="32"/>
          <w:szCs w:val="32"/>
          <w:highlight w:val="none"/>
          <w:lang w:val="en-US" w:eastAsia="zh-CN"/>
        </w:rPr>
        <w:t>项，其中教改项目不少于</w:t>
      </w:r>
      <w:r>
        <w:rPr>
          <w:rFonts w:hint="default" w:eastAsia="仿宋_GB2312"/>
          <w:bCs/>
          <w:sz w:val="32"/>
          <w:szCs w:val="32"/>
          <w:highlight w:val="none"/>
          <w:lang w:val="en-US" w:eastAsia="zh-CN"/>
        </w:rPr>
        <w:t>1</w:t>
      </w:r>
      <w:r>
        <w:rPr>
          <w:rFonts w:hint="eastAsia" w:eastAsia="仿宋_GB2312"/>
          <w:bCs/>
          <w:sz w:val="32"/>
          <w:szCs w:val="32"/>
          <w:highlight w:val="none"/>
          <w:lang w:val="en-US" w:eastAsia="zh-CN"/>
        </w:rPr>
        <w:t>项，出版学术著作不少于</w:t>
      </w:r>
      <w:r>
        <w:rPr>
          <w:rFonts w:hint="default" w:eastAsia="仿宋_GB2312"/>
          <w:bCs/>
          <w:sz w:val="32"/>
          <w:szCs w:val="32"/>
          <w:highlight w:val="none"/>
          <w:lang w:val="en-US" w:eastAsia="zh-CN"/>
        </w:rPr>
        <w:t>5</w:t>
      </w:r>
      <w:r>
        <w:rPr>
          <w:rFonts w:hint="eastAsia" w:eastAsia="仿宋_GB2312"/>
          <w:bCs/>
          <w:sz w:val="32"/>
          <w:szCs w:val="32"/>
          <w:highlight w:val="none"/>
          <w:lang w:val="en-US" w:eastAsia="zh-CN"/>
        </w:rPr>
        <w:t>部；科研项目到账经费不少于</w:t>
      </w:r>
      <w:r>
        <w:rPr>
          <w:rFonts w:hint="default" w:eastAsia="仿宋_GB2312"/>
          <w:bCs/>
          <w:sz w:val="32"/>
          <w:szCs w:val="32"/>
          <w:highlight w:val="none"/>
          <w:lang w:val="en-US" w:eastAsia="zh-CN"/>
        </w:rPr>
        <w:t>50</w:t>
      </w:r>
      <w:r>
        <w:rPr>
          <w:rFonts w:hint="eastAsia" w:eastAsia="仿宋_GB2312"/>
          <w:bCs/>
          <w:sz w:val="32"/>
          <w:szCs w:val="32"/>
          <w:highlight w:val="none"/>
          <w:lang w:val="en-US" w:eastAsia="zh-CN"/>
        </w:rPr>
        <w:t>万元，其中学术骨干教师师均科研到账经费不少于</w:t>
      </w:r>
      <w:r>
        <w:rPr>
          <w:rFonts w:hint="default" w:eastAsia="仿宋_GB2312"/>
          <w:bCs/>
          <w:sz w:val="32"/>
          <w:szCs w:val="32"/>
          <w:highlight w:val="none"/>
          <w:lang w:val="en-US" w:eastAsia="zh-CN"/>
        </w:rPr>
        <w:t>10</w:t>
      </w:r>
      <w:r>
        <w:rPr>
          <w:rFonts w:hint="eastAsia" w:eastAsia="仿宋_GB2312"/>
          <w:bCs/>
          <w:sz w:val="32"/>
          <w:szCs w:val="32"/>
          <w:highlight w:val="none"/>
          <w:lang w:val="en-US" w:eastAsia="zh-CN"/>
        </w:rPr>
        <w:t>万元；被省部级及以上党政部门采纳的研究报告或咨询报告、制定的国家标准、地方标准、行业标准或技术规范、授权的发明专利等应用性成果不少于</w:t>
      </w:r>
      <w:r>
        <w:rPr>
          <w:rFonts w:hint="default" w:eastAsia="仿宋_GB2312"/>
          <w:bCs/>
          <w:sz w:val="32"/>
          <w:szCs w:val="32"/>
          <w:highlight w:val="none"/>
          <w:lang w:val="en-US" w:eastAsia="zh-CN"/>
        </w:rPr>
        <w:t>2</w:t>
      </w:r>
      <w:r>
        <w:rPr>
          <w:rFonts w:hint="eastAsia" w:eastAsia="仿宋_GB2312"/>
          <w:bCs/>
          <w:sz w:val="32"/>
          <w:szCs w:val="32"/>
          <w:highlight w:val="none"/>
          <w:lang w:val="en-US" w:eastAsia="zh-CN"/>
        </w:rPr>
        <w:t>项</w:t>
      </w:r>
      <w:r>
        <w:rPr>
          <w:rFonts w:hint="eastAsia" w:ascii="楷体" w:hAnsi="楷体" w:eastAsia="楷体" w:cs="楷体"/>
          <w:bCs/>
          <w:sz w:val="32"/>
          <w:szCs w:val="32"/>
          <w:highlight w:val="none"/>
          <w:lang w:val="en-US" w:eastAsia="zh-CN"/>
        </w:rPr>
        <w:t>（份）</w:t>
      </w:r>
      <w:r>
        <w:rPr>
          <w:rFonts w:hint="eastAsia" w:eastAsia="仿宋_GB2312"/>
          <w:bCs/>
          <w:sz w:val="32"/>
          <w:szCs w:val="32"/>
          <w:highlight w:val="none"/>
          <w:lang w:val="en-US" w:eastAsia="zh-CN"/>
        </w:rPr>
        <w:t>；获省部级及以上奖励不少于</w:t>
      </w:r>
      <w:r>
        <w:rPr>
          <w:rFonts w:hint="default" w:eastAsia="仿宋_GB2312"/>
          <w:bCs/>
          <w:sz w:val="32"/>
          <w:szCs w:val="32"/>
          <w:highlight w:val="none"/>
          <w:lang w:val="en-US" w:eastAsia="zh-CN"/>
        </w:rPr>
        <w:t>1</w:t>
      </w:r>
      <w:r>
        <w:rPr>
          <w:rFonts w:hint="eastAsia" w:eastAsia="仿宋_GB2312"/>
          <w:bCs/>
          <w:sz w:val="32"/>
          <w:szCs w:val="32"/>
          <w:highlight w:val="none"/>
          <w:lang w:val="en-US" w:eastAsia="zh-CN"/>
        </w:rPr>
        <w:t>项；在研省部级及以上教学科研项目不少于</w:t>
      </w:r>
      <w:r>
        <w:rPr>
          <w:rFonts w:hint="default" w:eastAsia="仿宋_GB2312"/>
          <w:bCs/>
          <w:sz w:val="32"/>
          <w:szCs w:val="32"/>
          <w:highlight w:val="none"/>
          <w:lang w:val="en-US" w:eastAsia="zh-CN"/>
        </w:rPr>
        <w:t>2</w:t>
      </w:r>
      <w:r>
        <w:rPr>
          <w:rFonts w:hint="eastAsia" w:eastAsia="仿宋_GB2312"/>
          <w:bCs/>
          <w:sz w:val="32"/>
          <w:szCs w:val="32"/>
          <w:highlight w:val="none"/>
          <w:lang w:val="en-US" w:eastAsia="zh-CN"/>
        </w:rPr>
        <w:t>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8</w:t>
      </w:r>
      <w:r>
        <w:rPr>
          <w:rFonts w:hint="eastAsia" w:eastAsia="仿宋_GB2312"/>
          <w:b/>
          <w:bCs w:val="0"/>
          <w:sz w:val="32"/>
          <w:szCs w:val="32"/>
          <w:highlight w:val="none"/>
          <w:lang w:val="en-US" w:eastAsia="zh-CN"/>
        </w:rPr>
        <w:t>.实践教学。</w:t>
      </w:r>
      <w:r>
        <w:rPr>
          <w:rFonts w:hint="eastAsia" w:eastAsia="仿宋_GB2312"/>
          <w:bCs/>
          <w:sz w:val="32"/>
          <w:szCs w:val="32"/>
          <w:highlight w:val="none"/>
          <w:lang w:val="en-US" w:eastAsia="zh-CN"/>
        </w:rPr>
        <w:t>有不少于</w:t>
      </w:r>
      <w:r>
        <w:rPr>
          <w:rFonts w:hint="default" w:eastAsia="仿宋_GB2312"/>
          <w:bCs/>
          <w:sz w:val="32"/>
          <w:szCs w:val="32"/>
          <w:highlight w:val="none"/>
          <w:lang w:val="en-US" w:eastAsia="zh-CN"/>
        </w:rPr>
        <w:t>3</w:t>
      </w:r>
      <w:r>
        <w:rPr>
          <w:rFonts w:hint="eastAsia" w:eastAsia="仿宋_GB2312"/>
          <w:bCs/>
          <w:sz w:val="32"/>
          <w:szCs w:val="32"/>
          <w:highlight w:val="none"/>
          <w:lang w:val="en-US" w:eastAsia="zh-CN"/>
        </w:rPr>
        <w:t>个联合培养实践基地，具有长期合作的运行机制，每年可接收一定数量的学生开展专业学位教育教学实践活动，并有实践指导教师团队；有满足开展案例教学、示范教学、运动技能教学所需要的空间和条件。行业教师</w:t>
      </w:r>
      <w:r>
        <w:rPr>
          <w:rFonts w:hint="eastAsia" w:ascii="楷体" w:hAnsi="楷体" w:eastAsia="楷体" w:cs="楷体"/>
          <w:bCs/>
          <w:sz w:val="32"/>
          <w:szCs w:val="32"/>
          <w:highlight w:val="none"/>
          <w:lang w:val="en-US" w:eastAsia="zh-CN"/>
        </w:rPr>
        <w:t>（导师）</w:t>
      </w:r>
      <w:r>
        <w:rPr>
          <w:rFonts w:hint="eastAsia" w:eastAsia="仿宋_GB2312"/>
          <w:bCs/>
          <w:sz w:val="32"/>
          <w:szCs w:val="32"/>
          <w:highlight w:val="none"/>
          <w:lang w:val="en-US" w:eastAsia="zh-CN"/>
        </w:rPr>
        <w:t>能实际参与培养工作并定期举办专业讲座和报告。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9</w:t>
      </w:r>
      <w:r>
        <w:rPr>
          <w:rFonts w:hint="eastAsia" w:eastAsia="仿宋_GB2312"/>
          <w:b/>
          <w:bCs w:val="0"/>
          <w:sz w:val="32"/>
          <w:szCs w:val="32"/>
          <w:highlight w:val="none"/>
          <w:lang w:val="en-US" w:eastAsia="zh-CN"/>
        </w:rPr>
        <w:t>.支撑条件。</w:t>
      </w:r>
      <w:r>
        <w:rPr>
          <w:rFonts w:hint="eastAsia" w:eastAsia="仿宋_GB2312"/>
          <w:bCs/>
          <w:sz w:val="32"/>
          <w:szCs w:val="32"/>
          <w:highlight w:val="none"/>
          <w:lang w:val="en-US" w:eastAsia="zh-CN"/>
        </w:rPr>
        <w:t>有体育学专业的院、系、部等机构，能为体育硕士专业学位研究生提供与其他在校研究生同等标准的政策支持、办学环境和学习条件</w:t>
      </w:r>
      <w:r>
        <w:rPr>
          <w:rFonts w:hint="eastAsia" w:ascii="楷体" w:hAnsi="楷体" w:eastAsia="楷体" w:cs="楷体"/>
          <w:bCs/>
          <w:sz w:val="32"/>
          <w:szCs w:val="32"/>
          <w:highlight w:val="none"/>
          <w:lang w:val="en-US" w:eastAsia="zh-CN"/>
        </w:rPr>
        <w:t>（包括硬件设施、教学投入、学习保障、后勤服务等）</w:t>
      </w:r>
      <w:r>
        <w:rPr>
          <w:rFonts w:hint="eastAsia" w:eastAsia="仿宋_GB2312"/>
          <w:bCs/>
          <w:sz w:val="32"/>
          <w:szCs w:val="32"/>
          <w:highlight w:val="none"/>
          <w:lang w:val="en-US" w:eastAsia="zh-CN"/>
        </w:rPr>
        <w:t>；有满足培养需求的教学科研平台、体育图书文献资料、电子图书信息库、实习实践基地等；有创新创业激励制度和管理办法、完善的学风和学术道德建设规章制度等；积极参与体育政策咨询、教师培训、教练员培训、体育科研指导等社会服务活动，成效显著；有专门管理机构、专职管理人员、完备的奖助体系和管理制度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黑体" w:hAnsi="黑体" w:eastAsia="黑体"/>
          <w:sz w:val="32"/>
          <w:szCs w:val="32"/>
          <w:lang w:val="en-US" w:eastAsia="zh-CN"/>
        </w:rPr>
      </w:pPr>
      <w:r>
        <w:rPr>
          <w:rFonts w:hint="eastAsia" w:ascii="黑体" w:hAnsi="黑体" w:eastAsia="黑体" w:cstheme="minorBidi"/>
          <w:kern w:val="2"/>
          <w:sz w:val="32"/>
          <w:szCs w:val="32"/>
          <w:lang w:val="en-US" w:eastAsia="zh-CN" w:bidi="ar-SA"/>
        </w:rPr>
        <w:t>（十一）</w:t>
      </w:r>
      <w:r>
        <w:rPr>
          <w:rFonts w:hint="eastAsia" w:ascii="黑体" w:hAnsi="黑体" w:eastAsia="黑体"/>
          <w:sz w:val="32"/>
          <w:szCs w:val="32"/>
          <w:lang w:val="en-US" w:eastAsia="zh-CN"/>
        </w:rPr>
        <w:t>中国语言文学（学硕）（0501）</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1</w:t>
      </w:r>
      <w:r>
        <w:rPr>
          <w:rFonts w:hint="eastAsia" w:eastAsia="仿宋_GB2312"/>
          <w:b/>
          <w:bCs w:val="0"/>
          <w:sz w:val="32"/>
          <w:szCs w:val="32"/>
          <w:highlight w:val="none"/>
          <w:lang w:val="en-US" w:eastAsia="zh-CN"/>
        </w:rPr>
        <w:t>.二级学科。</w:t>
      </w:r>
      <w:r>
        <w:rPr>
          <w:rFonts w:hint="eastAsia" w:eastAsia="仿宋_GB2312"/>
          <w:bCs/>
          <w:sz w:val="32"/>
          <w:szCs w:val="32"/>
          <w:highlight w:val="none"/>
          <w:lang w:val="en-US" w:eastAsia="zh-CN"/>
        </w:rPr>
        <w:t>主干二级学科较齐全，设置合理，有一定特色。至少具有中国语言文学二级学科中的</w:t>
      </w:r>
      <w:r>
        <w:rPr>
          <w:rFonts w:hint="default" w:eastAsia="仿宋_GB2312"/>
          <w:bCs/>
          <w:sz w:val="32"/>
          <w:szCs w:val="32"/>
          <w:highlight w:val="none"/>
          <w:lang w:val="en-US" w:eastAsia="zh-CN"/>
        </w:rPr>
        <w:t>5</w:t>
      </w:r>
      <w:r>
        <w:rPr>
          <w:rFonts w:hint="eastAsia" w:eastAsia="仿宋_GB2312"/>
          <w:bCs/>
          <w:sz w:val="32"/>
          <w:szCs w:val="32"/>
          <w:highlight w:val="none"/>
          <w:lang w:val="en-US" w:eastAsia="zh-CN"/>
        </w:rPr>
        <w:t>个，且二级学科必须包括“文学类”和“语言类”。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2</w:t>
      </w:r>
      <w:r>
        <w:rPr>
          <w:rFonts w:hint="eastAsia" w:eastAsia="仿宋_GB2312"/>
          <w:b/>
          <w:bCs w:val="0"/>
          <w:sz w:val="32"/>
          <w:szCs w:val="32"/>
          <w:highlight w:val="none"/>
          <w:lang w:val="en-US" w:eastAsia="zh-CN"/>
        </w:rPr>
        <w:t>.学科特色。</w:t>
      </w:r>
      <w:r>
        <w:rPr>
          <w:rFonts w:hint="eastAsia" w:eastAsia="仿宋_GB2312"/>
          <w:bCs/>
          <w:sz w:val="32"/>
          <w:szCs w:val="32"/>
          <w:highlight w:val="none"/>
          <w:lang w:val="en-US" w:eastAsia="zh-CN"/>
        </w:rPr>
        <w:t>有较突出的学科特色，在人才培养与学术研究上有一定影响和良好声誉，为地方发展与社会发展做出过较大贡献。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3</w:t>
      </w:r>
      <w:r>
        <w:rPr>
          <w:rFonts w:hint="eastAsia" w:eastAsia="仿宋_GB2312"/>
          <w:b/>
          <w:bCs w:val="0"/>
          <w:sz w:val="32"/>
          <w:szCs w:val="32"/>
          <w:highlight w:val="none"/>
          <w:lang w:val="en-US" w:eastAsia="zh-CN"/>
        </w:rPr>
        <w:t>.人员规模。</w:t>
      </w:r>
      <w:r>
        <w:rPr>
          <w:rFonts w:hint="eastAsia" w:eastAsia="仿宋_GB2312"/>
          <w:bCs/>
          <w:sz w:val="32"/>
          <w:szCs w:val="32"/>
          <w:highlight w:val="none"/>
          <w:lang w:val="en-US" w:eastAsia="zh-CN"/>
        </w:rPr>
        <w:t>有一定规模的教师队伍，其中专任教师不少于</w:t>
      </w:r>
      <w:r>
        <w:rPr>
          <w:rFonts w:hint="default" w:eastAsia="仿宋_GB2312"/>
          <w:bCs/>
          <w:sz w:val="32"/>
          <w:szCs w:val="32"/>
          <w:highlight w:val="none"/>
          <w:lang w:val="en-US" w:eastAsia="zh-CN"/>
        </w:rPr>
        <w:t>30</w:t>
      </w:r>
      <w:r>
        <w:rPr>
          <w:rFonts w:hint="eastAsia" w:eastAsia="仿宋_GB2312"/>
          <w:bCs/>
          <w:sz w:val="32"/>
          <w:szCs w:val="32"/>
          <w:highlight w:val="none"/>
          <w:lang w:val="en-US" w:eastAsia="zh-CN"/>
        </w:rPr>
        <w:t>人，高级职称教师不少于</w:t>
      </w:r>
      <w:r>
        <w:rPr>
          <w:rFonts w:hint="default" w:eastAsia="仿宋_GB2312"/>
          <w:bCs/>
          <w:sz w:val="32"/>
          <w:szCs w:val="32"/>
          <w:highlight w:val="none"/>
          <w:lang w:val="en-US" w:eastAsia="zh-CN"/>
        </w:rPr>
        <w:t>15</w:t>
      </w:r>
      <w:r>
        <w:rPr>
          <w:rFonts w:hint="eastAsia" w:eastAsia="仿宋_GB2312"/>
          <w:bCs/>
          <w:sz w:val="32"/>
          <w:szCs w:val="32"/>
          <w:highlight w:val="none"/>
          <w:lang w:val="en-US" w:eastAsia="zh-CN"/>
        </w:rPr>
        <w:t>人，正高级职称教师不少于</w:t>
      </w:r>
      <w:r>
        <w:rPr>
          <w:rFonts w:hint="default" w:eastAsia="仿宋_GB2312"/>
          <w:bCs/>
          <w:sz w:val="32"/>
          <w:szCs w:val="32"/>
          <w:highlight w:val="none"/>
          <w:lang w:val="en-US" w:eastAsia="zh-CN"/>
        </w:rPr>
        <w:t>5</w:t>
      </w:r>
      <w:r>
        <w:rPr>
          <w:rFonts w:hint="eastAsia" w:eastAsia="仿宋_GB2312"/>
          <w:bCs/>
          <w:sz w:val="32"/>
          <w:szCs w:val="32"/>
          <w:highlight w:val="none"/>
          <w:lang w:val="en-US" w:eastAsia="zh-CN"/>
        </w:rPr>
        <w:t>人。每个二级学科师资分布较均匀，高级职称教师不少于</w:t>
      </w:r>
      <w:r>
        <w:rPr>
          <w:rFonts w:hint="default" w:eastAsia="仿宋_GB2312"/>
          <w:bCs/>
          <w:sz w:val="32"/>
          <w:szCs w:val="32"/>
          <w:highlight w:val="none"/>
          <w:lang w:val="en-US" w:eastAsia="zh-CN"/>
        </w:rPr>
        <w:t>3</w:t>
      </w:r>
      <w:r>
        <w:rPr>
          <w:rFonts w:hint="eastAsia" w:eastAsia="仿宋_GB2312"/>
          <w:bCs/>
          <w:sz w:val="32"/>
          <w:szCs w:val="32"/>
          <w:highlight w:val="none"/>
          <w:lang w:val="en-US" w:eastAsia="zh-CN"/>
        </w:rPr>
        <w:t>人，正高级职称教师不少于</w:t>
      </w:r>
      <w:r>
        <w:rPr>
          <w:rFonts w:hint="default" w:eastAsia="仿宋_GB2312"/>
          <w:bCs/>
          <w:sz w:val="32"/>
          <w:szCs w:val="32"/>
          <w:highlight w:val="none"/>
          <w:lang w:val="en-US" w:eastAsia="zh-CN"/>
        </w:rPr>
        <w:t>1</w:t>
      </w:r>
      <w:r>
        <w:rPr>
          <w:rFonts w:hint="eastAsia" w:eastAsia="仿宋_GB2312"/>
          <w:bCs/>
          <w:sz w:val="32"/>
          <w:szCs w:val="32"/>
          <w:highlight w:val="none"/>
          <w:lang w:val="en-US" w:eastAsia="zh-CN"/>
        </w:rPr>
        <w:t>人，拥有博士学位的教师不少于</w:t>
      </w:r>
      <w:r>
        <w:rPr>
          <w:rFonts w:hint="default" w:eastAsia="仿宋_GB2312"/>
          <w:bCs/>
          <w:sz w:val="32"/>
          <w:szCs w:val="32"/>
          <w:highlight w:val="none"/>
          <w:lang w:val="en-US" w:eastAsia="zh-CN"/>
        </w:rPr>
        <w:t>1</w:t>
      </w:r>
      <w:r>
        <w:rPr>
          <w:rFonts w:hint="eastAsia" w:eastAsia="仿宋_GB2312"/>
          <w:bCs/>
          <w:sz w:val="32"/>
          <w:szCs w:val="32"/>
          <w:highlight w:val="none"/>
          <w:lang w:val="en-US" w:eastAsia="zh-CN"/>
        </w:rPr>
        <w:t>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4</w:t>
      </w:r>
      <w:r>
        <w:rPr>
          <w:rFonts w:hint="eastAsia" w:eastAsia="仿宋_GB2312"/>
          <w:b/>
          <w:bCs w:val="0"/>
          <w:sz w:val="32"/>
          <w:szCs w:val="32"/>
          <w:highlight w:val="none"/>
          <w:lang w:val="en-US" w:eastAsia="zh-CN"/>
        </w:rPr>
        <w:t>.人员结构。</w:t>
      </w:r>
      <w:r>
        <w:rPr>
          <w:rFonts w:hint="eastAsia" w:eastAsia="仿宋_GB2312"/>
          <w:bCs/>
          <w:sz w:val="32"/>
          <w:szCs w:val="32"/>
          <w:highlight w:val="none"/>
          <w:lang w:val="en-US" w:eastAsia="zh-CN"/>
        </w:rPr>
        <w:t>有年龄结构和学缘结构合理的学术梯队，能持续开展教学和科研活动。拥有博士学位的教师占教师总人数的</w:t>
      </w:r>
      <w:r>
        <w:rPr>
          <w:rFonts w:hint="default" w:eastAsia="仿宋_GB2312"/>
          <w:bCs/>
          <w:sz w:val="32"/>
          <w:szCs w:val="32"/>
          <w:highlight w:val="none"/>
          <w:lang w:val="en-US" w:eastAsia="zh-CN"/>
        </w:rPr>
        <w:t>50%</w:t>
      </w:r>
      <w:r>
        <w:rPr>
          <w:rFonts w:hint="eastAsia" w:eastAsia="仿宋_GB2312"/>
          <w:bCs/>
          <w:sz w:val="32"/>
          <w:szCs w:val="32"/>
          <w:highlight w:val="none"/>
          <w:lang w:val="en-US" w:eastAsia="zh-CN"/>
        </w:rPr>
        <w:t>及以上。有境外经历的教师占教师总人数的</w:t>
      </w:r>
      <w:r>
        <w:rPr>
          <w:rFonts w:hint="default" w:eastAsia="仿宋_GB2312"/>
          <w:bCs/>
          <w:sz w:val="32"/>
          <w:szCs w:val="32"/>
          <w:highlight w:val="none"/>
          <w:lang w:val="en-US" w:eastAsia="zh-CN"/>
        </w:rPr>
        <w:t>20%</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both"/>
        <w:textAlignment w:val="auto"/>
        <w:rPr>
          <w:rFonts w:hint="eastAsia" w:eastAsia="仿宋_GB2312"/>
          <w:bCs/>
          <w:sz w:val="32"/>
          <w:szCs w:val="32"/>
          <w:highlight w:val="none"/>
          <w:lang w:val="en-US" w:eastAsia="zh-CN"/>
        </w:rPr>
      </w:pPr>
      <w:r>
        <w:rPr>
          <w:rFonts w:hint="eastAsia" w:eastAsia="仿宋_GB2312"/>
          <w:bCs/>
          <w:sz w:val="32"/>
          <w:szCs w:val="32"/>
          <w:highlight w:val="none"/>
          <w:lang w:val="en-US" w:eastAsia="zh-CN"/>
        </w:rPr>
        <w:t>及以上。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5</w:t>
      </w:r>
      <w:r>
        <w:rPr>
          <w:rFonts w:hint="eastAsia" w:eastAsia="仿宋_GB2312"/>
          <w:b/>
          <w:bCs w:val="0"/>
          <w:sz w:val="32"/>
          <w:szCs w:val="32"/>
          <w:highlight w:val="none"/>
          <w:lang w:val="en-US" w:eastAsia="zh-CN"/>
        </w:rPr>
        <w:t>.学科带头人与学术骨干。</w:t>
      </w:r>
      <w:r>
        <w:rPr>
          <w:rFonts w:hint="eastAsia" w:eastAsia="仿宋_GB2312"/>
          <w:bCs/>
          <w:sz w:val="32"/>
          <w:szCs w:val="32"/>
          <w:highlight w:val="none"/>
          <w:lang w:val="en-US" w:eastAsia="zh-CN"/>
        </w:rPr>
        <w:t>学科带头人要有正高级职称，获得博士学位，长期从事本专业的教学与科研工作，有明确的研究方向和研究领域，学术造诣高，学术业绩突出，学术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both"/>
        <w:textAlignment w:val="auto"/>
        <w:rPr>
          <w:rFonts w:hint="eastAsia" w:eastAsia="仿宋_GB2312"/>
          <w:bCs/>
          <w:sz w:val="32"/>
          <w:szCs w:val="32"/>
          <w:highlight w:val="none"/>
          <w:lang w:val="en-US" w:eastAsia="zh-CN"/>
        </w:rPr>
      </w:pPr>
      <w:r>
        <w:rPr>
          <w:rFonts w:hint="eastAsia" w:eastAsia="仿宋_GB2312"/>
          <w:bCs/>
          <w:sz w:val="32"/>
          <w:szCs w:val="32"/>
          <w:highlight w:val="none"/>
          <w:lang w:val="en-US" w:eastAsia="zh-CN"/>
        </w:rPr>
        <w:t>声誉良好；主持过国家级或中央部委级项目，发表过高水平学术论文，出版过高水平学术专著或教材，有指导硕士研究生的经历。学术骨干应具有副高级及以上职称，长期从事本专业的教学与科研工作，学术造诣较高，学术业绩较突出，学术声誉良好。</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6</w:t>
      </w:r>
      <w:r>
        <w:rPr>
          <w:rFonts w:hint="eastAsia" w:eastAsia="仿宋_GB2312"/>
          <w:b/>
          <w:bCs w:val="0"/>
          <w:sz w:val="32"/>
          <w:szCs w:val="32"/>
          <w:highlight w:val="none"/>
          <w:lang w:val="en-US" w:eastAsia="zh-CN"/>
        </w:rPr>
        <w:t>.课程与教学。</w:t>
      </w:r>
      <w:r>
        <w:rPr>
          <w:rFonts w:hint="eastAsia" w:eastAsia="仿宋_GB2312"/>
          <w:bCs/>
          <w:sz w:val="32"/>
          <w:szCs w:val="32"/>
          <w:highlight w:val="none"/>
          <w:lang w:val="en-US" w:eastAsia="zh-CN"/>
        </w:rPr>
        <w:t>应开设过研究生课程，该课程体系完善，教学力量充足，教学质量良好。拟开设的硕士研究生专业核心课程不少于</w:t>
      </w:r>
      <w:r>
        <w:rPr>
          <w:rFonts w:hint="default" w:eastAsia="仿宋_GB2312"/>
          <w:bCs/>
          <w:sz w:val="32"/>
          <w:szCs w:val="32"/>
          <w:highlight w:val="none"/>
          <w:lang w:val="en-US" w:eastAsia="zh-CN"/>
        </w:rPr>
        <w:t>15</w:t>
      </w:r>
      <w:r>
        <w:rPr>
          <w:rFonts w:hint="eastAsia" w:eastAsia="仿宋_GB2312"/>
          <w:bCs/>
          <w:sz w:val="32"/>
          <w:szCs w:val="32"/>
          <w:highlight w:val="none"/>
          <w:lang w:val="en-US" w:eastAsia="zh-CN"/>
        </w:rPr>
        <w:t>门，每个二级学科不少于</w:t>
      </w:r>
      <w:r>
        <w:rPr>
          <w:rFonts w:hint="default" w:eastAsia="仿宋_GB2312"/>
          <w:bCs/>
          <w:sz w:val="32"/>
          <w:szCs w:val="32"/>
          <w:highlight w:val="none"/>
          <w:lang w:val="en-US" w:eastAsia="zh-CN"/>
        </w:rPr>
        <w:t>3</w:t>
      </w:r>
      <w:r>
        <w:rPr>
          <w:rFonts w:hint="eastAsia" w:eastAsia="仿宋_GB2312"/>
          <w:bCs/>
          <w:sz w:val="32"/>
          <w:szCs w:val="32"/>
          <w:highlight w:val="none"/>
          <w:lang w:val="en-US" w:eastAsia="zh-CN"/>
        </w:rPr>
        <w:t>门，课程有一定的学术性和前沿性。</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7</w:t>
      </w:r>
      <w:r>
        <w:rPr>
          <w:rFonts w:hint="eastAsia" w:eastAsia="仿宋_GB2312"/>
          <w:b/>
          <w:bCs w:val="0"/>
          <w:sz w:val="32"/>
          <w:szCs w:val="32"/>
          <w:highlight w:val="none"/>
          <w:lang w:val="en-US" w:eastAsia="zh-CN"/>
        </w:rPr>
        <w:t>.培养质量。</w:t>
      </w:r>
      <w:r>
        <w:rPr>
          <w:rFonts w:hint="eastAsia" w:eastAsia="仿宋_GB2312"/>
          <w:bCs/>
          <w:sz w:val="32"/>
          <w:szCs w:val="32"/>
          <w:highlight w:val="none"/>
          <w:lang w:val="en-US" w:eastAsia="zh-CN"/>
        </w:rPr>
        <w:t>至少有</w:t>
      </w:r>
      <w:r>
        <w:rPr>
          <w:rFonts w:hint="default" w:eastAsia="仿宋_GB2312"/>
          <w:bCs/>
          <w:sz w:val="32"/>
          <w:szCs w:val="32"/>
          <w:highlight w:val="none"/>
          <w:lang w:val="en-US" w:eastAsia="zh-CN"/>
        </w:rPr>
        <w:t>8</w:t>
      </w:r>
      <w:r>
        <w:rPr>
          <w:rFonts w:hint="eastAsia" w:eastAsia="仿宋_GB2312"/>
          <w:bCs/>
          <w:sz w:val="32"/>
          <w:szCs w:val="32"/>
          <w:highlight w:val="none"/>
          <w:lang w:val="en-US" w:eastAsia="zh-CN"/>
        </w:rPr>
        <w:t>年本科生人才培养的历史。至少有</w:t>
      </w:r>
      <w:r>
        <w:rPr>
          <w:rFonts w:hint="default" w:eastAsia="仿宋_GB2312"/>
          <w:bCs/>
          <w:sz w:val="32"/>
          <w:szCs w:val="32"/>
          <w:highlight w:val="none"/>
          <w:lang w:val="en-US" w:eastAsia="zh-CN"/>
        </w:rPr>
        <w:t>1</w:t>
      </w:r>
      <w:r>
        <w:rPr>
          <w:rFonts w:hint="eastAsia" w:eastAsia="仿宋_GB2312"/>
          <w:bCs/>
          <w:sz w:val="32"/>
          <w:szCs w:val="32"/>
          <w:highlight w:val="none"/>
          <w:lang w:val="en-US" w:eastAsia="zh-CN"/>
        </w:rPr>
        <w:t>个二级学科完整培养过</w:t>
      </w:r>
      <w:r>
        <w:rPr>
          <w:rFonts w:hint="default" w:eastAsia="仿宋_GB2312"/>
          <w:bCs/>
          <w:sz w:val="32"/>
          <w:szCs w:val="32"/>
          <w:highlight w:val="none"/>
          <w:lang w:val="en-US" w:eastAsia="zh-CN"/>
        </w:rPr>
        <w:t>1</w:t>
      </w:r>
      <w:r>
        <w:rPr>
          <w:rFonts w:hint="eastAsia" w:eastAsia="仿宋_GB2312"/>
          <w:bCs/>
          <w:sz w:val="32"/>
          <w:szCs w:val="32"/>
          <w:highlight w:val="none"/>
          <w:lang w:val="en-US" w:eastAsia="zh-CN"/>
        </w:rPr>
        <w:t>届硕士研究生。社会认可度较高，就业形势良好。有一定比例的毕业生继续攻读国内外硕士学位。教师作为第一完成人获得过省级及以上教学成果奖。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8</w:t>
      </w:r>
      <w:r>
        <w:rPr>
          <w:rFonts w:hint="eastAsia" w:eastAsia="仿宋_GB2312"/>
          <w:b/>
          <w:bCs w:val="0"/>
          <w:sz w:val="32"/>
          <w:szCs w:val="32"/>
          <w:highlight w:val="none"/>
          <w:lang w:val="en-US" w:eastAsia="zh-CN"/>
        </w:rPr>
        <w:t>.科学研究。</w:t>
      </w:r>
      <w:r>
        <w:rPr>
          <w:rFonts w:hint="eastAsia" w:eastAsia="仿宋_GB2312"/>
          <w:bCs/>
          <w:sz w:val="32"/>
          <w:szCs w:val="32"/>
          <w:highlight w:val="none"/>
          <w:lang w:val="en-US" w:eastAsia="zh-CN"/>
        </w:rPr>
        <w:t>近</w:t>
      </w:r>
      <w:r>
        <w:rPr>
          <w:rFonts w:hint="default" w:eastAsia="仿宋_GB2312"/>
          <w:bCs/>
          <w:sz w:val="32"/>
          <w:szCs w:val="32"/>
          <w:highlight w:val="none"/>
          <w:lang w:val="en-US" w:eastAsia="zh-CN"/>
        </w:rPr>
        <w:t>5</w:t>
      </w:r>
      <w:r>
        <w:rPr>
          <w:rFonts w:hint="eastAsia" w:eastAsia="仿宋_GB2312"/>
          <w:bCs/>
          <w:sz w:val="32"/>
          <w:szCs w:val="32"/>
          <w:highlight w:val="none"/>
          <w:lang w:val="en-US" w:eastAsia="zh-CN"/>
        </w:rPr>
        <w:t>年，在本学科代表性学术期刊发表论文</w:t>
      </w:r>
      <w:r>
        <w:rPr>
          <w:rFonts w:hint="default" w:eastAsia="仿宋_GB2312"/>
          <w:bCs/>
          <w:sz w:val="32"/>
          <w:szCs w:val="32"/>
          <w:highlight w:val="none"/>
          <w:lang w:val="en-US" w:eastAsia="zh-CN"/>
        </w:rPr>
        <w:t>10</w:t>
      </w:r>
      <w:r>
        <w:rPr>
          <w:rFonts w:hint="eastAsia" w:eastAsia="仿宋_GB2312"/>
          <w:bCs/>
          <w:sz w:val="32"/>
          <w:szCs w:val="32"/>
          <w:highlight w:val="none"/>
          <w:lang w:val="en-US" w:eastAsia="zh-CN"/>
        </w:rPr>
        <w:t>篇及以上，主持省部级及以上科研项目</w:t>
      </w:r>
      <w:r>
        <w:rPr>
          <w:rFonts w:hint="default" w:eastAsia="仿宋_GB2312"/>
          <w:bCs/>
          <w:sz w:val="32"/>
          <w:szCs w:val="32"/>
          <w:highlight w:val="none"/>
          <w:lang w:val="en-US" w:eastAsia="zh-CN"/>
        </w:rPr>
        <w:t>15</w:t>
      </w:r>
      <w:r>
        <w:rPr>
          <w:rFonts w:hint="eastAsia" w:eastAsia="仿宋_GB2312"/>
          <w:bCs/>
          <w:sz w:val="32"/>
          <w:szCs w:val="32"/>
          <w:highlight w:val="none"/>
          <w:lang w:val="en-US" w:eastAsia="zh-CN"/>
        </w:rPr>
        <w:t>项及以上，获省部级及以上科研成果奖</w:t>
      </w:r>
      <w:r>
        <w:rPr>
          <w:rFonts w:hint="default" w:eastAsia="仿宋_GB2312"/>
          <w:bCs/>
          <w:sz w:val="32"/>
          <w:szCs w:val="32"/>
          <w:highlight w:val="none"/>
          <w:lang w:val="en-US" w:eastAsia="zh-CN"/>
        </w:rPr>
        <w:t>5</w:t>
      </w:r>
      <w:r>
        <w:rPr>
          <w:rFonts w:hint="eastAsia" w:eastAsia="仿宋_GB2312"/>
          <w:bCs/>
          <w:sz w:val="32"/>
          <w:szCs w:val="32"/>
          <w:highlight w:val="none"/>
          <w:lang w:val="en-US" w:eastAsia="zh-CN"/>
        </w:rPr>
        <w:t>项及以上。在读学生参与过省级及以上科研项目的研究工作，获得过省级及以上奖项。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9</w:t>
      </w:r>
      <w:r>
        <w:rPr>
          <w:rFonts w:hint="eastAsia" w:eastAsia="仿宋_GB2312"/>
          <w:b/>
          <w:bCs w:val="0"/>
          <w:sz w:val="32"/>
          <w:szCs w:val="32"/>
          <w:highlight w:val="none"/>
          <w:lang w:val="en-US" w:eastAsia="zh-CN"/>
        </w:rPr>
        <w:t>.学术交流。</w:t>
      </w:r>
      <w:r>
        <w:rPr>
          <w:rFonts w:hint="eastAsia" w:eastAsia="仿宋_GB2312"/>
          <w:bCs/>
          <w:sz w:val="32"/>
          <w:szCs w:val="32"/>
          <w:highlight w:val="none"/>
          <w:lang w:val="en-US" w:eastAsia="zh-CN"/>
        </w:rPr>
        <w:t>近</w:t>
      </w:r>
      <w:r>
        <w:rPr>
          <w:rFonts w:hint="default" w:eastAsia="仿宋_GB2312"/>
          <w:bCs/>
          <w:sz w:val="32"/>
          <w:szCs w:val="32"/>
          <w:highlight w:val="none"/>
          <w:lang w:val="en-US" w:eastAsia="zh-CN"/>
        </w:rPr>
        <w:t>5</w:t>
      </w:r>
      <w:r>
        <w:rPr>
          <w:rFonts w:hint="eastAsia" w:eastAsia="仿宋_GB2312"/>
          <w:bCs/>
          <w:sz w:val="32"/>
          <w:szCs w:val="32"/>
          <w:highlight w:val="none"/>
          <w:lang w:val="en-US" w:eastAsia="zh-CN"/>
        </w:rPr>
        <w:t>年主办或承办全国性学术会议</w:t>
      </w:r>
      <w:r>
        <w:rPr>
          <w:rFonts w:hint="default" w:eastAsia="仿宋_GB2312"/>
          <w:bCs/>
          <w:sz w:val="32"/>
          <w:szCs w:val="32"/>
          <w:highlight w:val="none"/>
          <w:lang w:val="en-US" w:eastAsia="zh-CN"/>
        </w:rPr>
        <w:t>2</w:t>
      </w:r>
      <w:r>
        <w:rPr>
          <w:rFonts w:hint="eastAsia" w:eastAsia="仿宋_GB2312"/>
          <w:bCs/>
          <w:sz w:val="32"/>
          <w:szCs w:val="32"/>
          <w:highlight w:val="none"/>
          <w:lang w:val="en-US" w:eastAsia="zh-CN"/>
        </w:rPr>
        <w:t>次及以上，师生年均参加各类学术会议</w:t>
      </w:r>
      <w:r>
        <w:rPr>
          <w:rFonts w:hint="default" w:eastAsia="仿宋_GB2312"/>
          <w:bCs/>
          <w:sz w:val="32"/>
          <w:szCs w:val="32"/>
          <w:highlight w:val="none"/>
          <w:lang w:val="en-US" w:eastAsia="zh-CN"/>
        </w:rPr>
        <w:t>10</w:t>
      </w:r>
      <w:r>
        <w:rPr>
          <w:rFonts w:hint="eastAsia" w:eastAsia="仿宋_GB2312"/>
          <w:bCs/>
          <w:sz w:val="32"/>
          <w:szCs w:val="32"/>
          <w:highlight w:val="none"/>
          <w:lang w:val="en-US" w:eastAsia="zh-CN"/>
        </w:rPr>
        <w:t>人次及以上。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10</w:t>
      </w:r>
      <w:r>
        <w:rPr>
          <w:rFonts w:hint="eastAsia" w:eastAsia="仿宋_GB2312"/>
          <w:b/>
          <w:bCs w:val="0"/>
          <w:sz w:val="32"/>
          <w:szCs w:val="32"/>
          <w:highlight w:val="none"/>
          <w:lang w:val="en-US" w:eastAsia="zh-CN"/>
        </w:rPr>
        <w:t>.支撑条件。</w:t>
      </w:r>
      <w:r>
        <w:rPr>
          <w:rFonts w:hint="eastAsia" w:eastAsia="仿宋_GB2312"/>
          <w:bCs/>
          <w:sz w:val="32"/>
          <w:szCs w:val="32"/>
          <w:highlight w:val="none"/>
          <w:lang w:val="en-US" w:eastAsia="zh-CN"/>
        </w:rPr>
        <w:t>有较充足的用于硕士研究生学术训练和实践教学的场地、设施等条件。所在单位图书馆与资料室可为硕士研究生培养提供所需要的专业期刊、图书、数据库。拥有中国语言文学类相关图书</w:t>
      </w:r>
      <w:r>
        <w:rPr>
          <w:rFonts w:hint="default" w:eastAsia="仿宋_GB2312"/>
          <w:bCs/>
          <w:sz w:val="32"/>
          <w:szCs w:val="32"/>
          <w:highlight w:val="none"/>
          <w:lang w:val="en-US" w:eastAsia="zh-CN"/>
        </w:rPr>
        <w:t>30</w:t>
      </w:r>
      <w:r>
        <w:rPr>
          <w:rFonts w:hint="eastAsia" w:eastAsia="仿宋_GB2312"/>
          <w:bCs/>
          <w:sz w:val="32"/>
          <w:szCs w:val="32"/>
          <w:highlight w:val="none"/>
          <w:lang w:val="en-US" w:eastAsia="zh-CN"/>
        </w:rPr>
        <w:t>万册及以上，订阅中国语言文学类相关学术期刊</w:t>
      </w:r>
      <w:r>
        <w:rPr>
          <w:rFonts w:hint="default" w:eastAsia="仿宋_GB2312"/>
          <w:bCs/>
          <w:sz w:val="32"/>
          <w:szCs w:val="32"/>
          <w:highlight w:val="none"/>
          <w:lang w:val="en-US" w:eastAsia="zh-CN"/>
        </w:rPr>
        <w:t>70</w:t>
      </w:r>
      <w:r>
        <w:rPr>
          <w:rFonts w:hint="eastAsia" w:eastAsia="仿宋_GB2312"/>
          <w:bCs/>
          <w:sz w:val="32"/>
          <w:szCs w:val="32"/>
          <w:highlight w:val="none"/>
          <w:lang w:val="en-US" w:eastAsia="zh-CN"/>
        </w:rPr>
        <w:t>种及以上，能够提供充足成熟的实习基地。所在院校有完善的研究生培养的管理制度与运行机制，研究生奖助制度完善、奖助类型丰富，有健全严格的学风教育及查处学术不端行为的制度措施和专门机构。</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sz w:val="32"/>
          <w:szCs w:val="32"/>
          <w:lang w:val="en-US" w:eastAsia="zh-CN"/>
        </w:rPr>
      </w:pPr>
      <w:r>
        <w:rPr>
          <w:rFonts w:hint="eastAsia" w:ascii="黑体" w:hAnsi="黑体" w:eastAsia="黑体" w:cstheme="minorBidi"/>
          <w:kern w:val="2"/>
          <w:sz w:val="32"/>
          <w:szCs w:val="32"/>
          <w:lang w:val="en-US" w:eastAsia="zh-CN" w:bidi="ar-SA"/>
        </w:rPr>
        <w:t>（十二）</w:t>
      </w:r>
      <w:r>
        <w:rPr>
          <w:rFonts w:hint="eastAsia" w:ascii="黑体" w:hAnsi="黑体" w:eastAsia="黑体"/>
          <w:sz w:val="32"/>
          <w:szCs w:val="32"/>
          <w:lang w:val="en-US" w:eastAsia="zh-CN"/>
        </w:rPr>
        <w:t>马克思主义理论（学硕）（0305）</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1.二级学科。</w:t>
      </w:r>
      <w:r>
        <w:rPr>
          <w:rFonts w:hint="eastAsia" w:eastAsia="仿宋_GB2312"/>
          <w:bCs/>
          <w:sz w:val="32"/>
          <w:szCs w:val="32"/>
          <w:highlight w:val="none"/>
          <w:lang w:val="en-US" w:eastAsia="zh-CN"/>
        </w:rPr>
        <w:t>主干二级学科不少于</w:t>
      </w:r>
      <w:r>
        <w:rPr>
          <w:rFonts w:hint="default" w:eastAsia="仿宋_GB2312"/>
          <w:bCs/>
          <w:sz w:val="32"/>
          <w:szCs w:val="32"/>
          <w:highlight w:val="none"/>
          <w:lang w:val="en-US" w:eastAsia="zh-CN"/>
        </w:rPr>
        <w:t>3</w:t>
      </w:r>
      <w:r>
        <w:rPr>
          <w:rFonts w:hint="eastAsia" w:eastAsia="仿宋_GB2312"/>
          <w:bCs/>
          <w:sz w:val="32"/>
          <w:szCs w:val="32"/>
          <w:highlight w:val="none"/>
          <w:lang w:val="en-US" w:eastAsia="zh-CN"/>
        </w:rPr>
        <w:t>个，须含有马克思主义基本原理、马克思主义中国化研究、思想政治教育。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eastAsia" w:eastAsia="仿宋_GB2312"/>
          <w:b/>
          <w:bCs w:val="0"/>
          <w:sz w:val="32"/>
          <w:szCs w:val="32"/>
          <w:highlight w:val="none"/>
          <w:lang w:val="en-US" w:eastAsia="zh-CN"/>
        </w:rPr>
        <w:t>2.学科特色。</w:t>
      </w:r>
      <w:r>
        <w:rPr>
          <w:rFonts w:hint="eastAsia" w:eastAsia="仿宋_GB2312"/>
          <w:bCs/>
          <w:sz w:val="32"/>
          <w:szCs w:val="32"/>
          <w:highlight w:val="none"/>
          <w:lang w:val="en-US" w:eastAsia="zh-CN"/>
        </w:rPr>
        <w:t>依据国家、区域发展需求，学校定位和学科发展方向体现学科特色。在马克思主义经典著作和基本原理，马克思主义理论体系、教材体系、教学体系，马克思主义在当代发展中的重大问题，中国革命、建设和改革中的重大问题，思想政治理论课教学改革创新的重大问题，思想政治教育理论与实践的重大问题等方面，能够取得反映学科优势和特色的代表性成果，且有一定的社会影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3</w:t>
      </w:r>
      <w:r>
        <w:rPr>
          <w:rFonts w:hint="eastAsia" w:eastAsia="仿宋_GB2312"/>
          <w:b/>
          <w:bCs w:val="0"/>
          <w:sz w:val="32"/>
          <w:szCs w:val="32"/>
          <w:highlight w:val="none"/>
          <w:lang w:val="en-US" w:eastAsia="zh-CN"/>
        </w:rPr>
        <w:t>.人员规模。</w:t>
      </w:r>
      <w:r>
        <w:rPr>
          <w:rFonts w:hint="eastAsia" w:eastAsia="仿宋_GB2312"/>
          <w:bCs/>
          <w:sz w:val="32"/>
          <w:szCs w:val="32"/>
          <w:highlight w:val="none"/>
          <w:lang w:val="en-US" w:eastAsia="zh-CN"/>
        </w:rPr>
        <w:t>专任教师不少于</w:t>
      </w:r>
      <w:r>
        <w:rPr>
          <w:rFonts w:hint="default" w:eastAsia="仿宋_GB2312"/>
          <w:bCs/>
          <w:sz w:val="32"/>
          <w:szCs w:val="32"/>
          <w:highlight w:val="none"/>
          <w:lang w:val="en-US" w:eastAsia="zh-CN"/>
        </w:rPr>
        <w:t>35</w:t>
      </w:r>
      <w:r>
        <w:rPr>
          <w:rFonts w:hint="eastAsia" w:eastAsia="仿宋_GB2312"/>
          <w:bCs/>
          <w:sz w:val="32"/>
          <w:szCs w:val="32"/>
          <w:highlight w:val="none"/>
          <w:lang w:val="en-US" w:eastAsia="zh-CN"/>
        </w:rPr>
        <w:t>人。每个二级学科中专任教师应不少于</w:t>
      </w:r>
      <w:r>
        <w:rPr>
          <w:rFonts w:hint="default" w:eastAsia="仿宋_GB2312"/>
          <w:bCs/>
          <w:sz w:val="32"/>
          <w:szCs w:val="32"/>
          <w:highlight w:val="none"/>
          <w:lang w:val="en-US" w:eastAsia="zh-CN"/>
        </w:rPr>
        <w:t>5</w:t>
      </w:r>
      <w:r>
        <w:rPr>
          <w:rFonts w:hint="eastAsia" w:eastAsia="仿宋_GB2312"/>
          <w:bCs/>
          <w:sz w:val="32"/>
          <w:szCs w:val="32"/>
          <w:highlight w:val="none"/>
          <w:lang w:val="en-US" w:eastAsia="zh-CN"/>
        </w:rPr>
        <w:t>人，专任教师在编工作时间不少于</w:t>
      </w:r>
      <w:r>
        <w:rPr>
          <w:rFonts w:hint="default" w:eastAsia="仿宋_GB2312"/>
          <w:bCs/>
          <w:sz w:val="32"/>
          <w:szCs w:val="32"/>
          <w:highlight w:val="none"/>
          <w:lang w:val="en-US" w:eastAsia="zh-CN"/>
        </w:rPr>
        <w:t>2</w:t>
      </w:r>
      <w:r>
        <w:rPr>
          <w:rFonts w:hint="eastAsia" w:eastAsia="仿宋_GB2312"/>
          <w:bCs/>
          <w:sz w:val="32"/>
          <w:szCs w:val="32"/>
          <w:highlight w:val="none"/>
          <w:lang w:val="en-US" w:eastAsia="zh-CN"/>
        </w:rPr>
        <w:t>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4</w:t>
      </w:r>
      <w:r>
        <w:rPr>
          <w:rFonts w:hint="eastAsia" w:eastAsia="仿宋_GB2312"/>
          <w:b/>
          <w:bCs w:val="0"/>
          <w:sz w:val="32"/>
          <w:szCs w:val="32"/>
          <w:highlight w:val="none"/>
          <w:lang w:val="en-US" w:eastAsia="zh-CN"/>
        </w:rPr>
        <w:t>.人员结构。</w:t>
      </w:r>
      <w:r>
        <w:rPr>
          <w:rFonts w:hint="eastAsia" w:eastAsia="仿宋_GB2312"/>
          <w:bCs/>
          <w:sz w:val="32"/>
          <w:szCs w:val="32"/>
          <w:highlight w:val="none"/>
          <w:lang w:val="en-US" w:eastAsia="zh-CN"/>
        </w:rPr>
        <w:t>有一支年龄结构、职称结构、学历结构、学缘结构合理的人才队伍，教师学科专长必须与马克思主义理论一级学科的主干方向相吻合。</w:t>
      </w:r>
      <w:r>
        <w:rPr>
          <w:rFonts w:hint="default" w:eastAsia="仿宋_GB2312"/>
          <w:bCs/>
          <w:sz w:val="32"/>
          <w:szCs w:val="32"/>
          <w:highlight w:val="none"/>
          <w:lang w:val="en-US" w:eastAsia="zh-CN"/>
        </w:rPr>
        <w:t>45</w:t>
      </w:r>
      <w:r>
        <w:rPr>
          <w:rFonts w:hint="eastAsia" w:eastAsia="仿宋_GB2312"/>
          <w:bCs/>
          <w:sz w:val="32"/>
          <w:szCs w:val="32"/>
          <w:highlight w:val="none"/>
          <w:lang w:val="en-US" w:eastAsia="zh-CN"/>
        </w:rPr>
        <w:t>岁以下教师比例不低于</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both"/>
        <w:textAlignment w:val="auto"/>
        <w:rPr>
          <w:rFonts w:hint="eastAsia" w:eastAsia="仿宋_GB2312"/>
          <w:bCs/>
          <w:sz w:val="32"/>
          <w:szCs w:val="32"/>
          <w:highlight w:val="none"/>
          <w:lang w:val="en-US" w:eastAsia="zh-CN"/>
        </w:rPr>
      </w:pPr>
      <w:r>
        <w:rPr>
          <w:rFonts w:hint="default" w:eastAsia="仿宋_GB2312"/>
          <w:bCs/>
          <w:sz w:val="32"/>
          <w:szCs w:val="32"/>
          <w:highlight w:val="none"/>
          <w:lang w:val="en-US" w:eastAsia="zh-CN"/>
        </w:rPr>
        <w:t>40%</w:t>
      </w:r>
      <w:r>
        <w:rPr>
          <w:rFonts w:hint="eastAsia" w:eastAsia="仿宋_GB2312"/>
          <w:bCs/>
          <w:sz w:val="32"/>
          <w:szCs w:val="32"/>
          <w:highlight w:val="none"/>
          <w:lang w:val="en-US" w:eastAsia="zh-CN"/>
        </w:rPr>
        <w:t>，获得博士学位的教师在学科队伍总人数中至少占</w:t>
      </w:r>
      <w:r>
        <w:rPr>
          <w:rFonts w:hint="default" w:eastAsia="仿宋_GB2312"/>
          <w:bCs/>
          <w:sz w:val="32"/>
          <w:szCs w:val="32"/>
          <w:highlight w:val="none"/>
          <w:lang w:val="en-US" w:eastAsia="zh-CN"/>
        </w:rPr>
        <w:t>60%</w:t>
      </w:r>
      <w:r>
        <w:rPr>
          <w:rFonts w:hint="eastAsia" w:eastAsia="仿宋_GB2312"/>
          <w:bCs/>
          <w:sz w:val="32"/>
          <w:szCs w:val="32"/>
          <w:highlight w:val="none"/>
          <w:lang w:val="en-US" w:eastAsia="zh-CN"/>
        </w:rPr>
        <w:t>，学科专业背景为马克思主义理论及相关专业的教师至少占</w:t>
      </w:r>
      <w:r>
        <w:rPr>
          <w:rFonts w:hint="default" w:eastAsia="仿宋_GB2312"/>
          <w:bCs/>
          <w:sz w:val="32"/>
          <w:szCs w:val="32"/>
          <w:highlight w:val="none"/>
          <w:lang w:val="en-US" w:eastAsia="zh-CN"/>
        </w:rPr>
        <w:t>70%</w:t>
      </w:r>
      <w:r>
        <w:rPr>
          <w:rFonts w:hint="eastAsia" w:eastAsia="仿宋_GB2312"/>
          <w:bCs/>
          <w:sz w:val="32"/>
          <w:szCs w:val="32"/>
          <w:highlight w:val="none"/>
          <w:lang w:val="en-US" w:eastAsia="zh-CN"/>
        </w:rPr>
        <w:t>。每个主干二级学科正高职教师不少于</w:t>
      </w:r>
      <w:r>
        <w:rPr>
          <w:rFonts w:hint="default" w:eastAsia="仿宋_GB2312"/>
          <w:bCs/>
          <w:sz w:val="32"/>
          <w:szCs w:val="32"/>
          <w:highlight w:val="none"/>
          <w:lang w:val="en-US" w:eastAsia="zh-CN"/>
        </w:rPr>
        <w:t>2</w:t>
      </w:r>
      <w:r>
        <w:rPr>
          <w:rFonts w:hint="eastAsia" w:eastAsia="仿宋_GB2312"/>
          <w:bCs/>
          <w:sz w:val="32"/>
          <w:szCs w:val="32"/>
          <w:highlight w:val="none"/>
          <w:lang w:val="en-US" w:eastAsia="zh-CN"/>
        </w:rPr>
        <w:t>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5</w:t>
      </w:r>
      <w:r>
        <w:rPr>
          <w:rFonts w:hint="eastAsia" w:eastAsia="仿宋_GB2312"/>
          <w:b/>
          <w:bCs w:val="0"/>
          <w:sz w:val="32"/>
          <w:szCs w:val="32"/>
          <w:highlight w:val="none"/>
          <w:lang w:val="en-US" w:eastAsia="zh-CN"/>
        </w:rPr>
        <w:t>.学科带头人与学术骨干。</w:t>
      </w:r>
      <w:r>
        <w:rPr>
          <w:rFonts w:hint="eastAsia" w:eastAsia="仿宋_GB2312"/>
          <w:bCs/>
          <w:sz w:val="32"/>
          <w:szCs w:val="32"/>
          <w:highlight w:val="none"/>
          <w:lang w:val="en-US" w:eastAsia="zh-CN"/>
        </w:rPr>
        <w:t>学科带头人最高学位的专业背景应是马克思主义理论及相关专业，每位学科带头人在编工作时间均不少于</w:t>
      </w:r>
      <w:r>
        <w:rPr>
          <w:rFonts w:hint="default" w:eastAsia="仿宋_GB2312"/>
          <w:bCs/>
          <w:sz w:val="32"/>
          <w:szCs w:val="32"/>
          <w:highlight w:val="none"/>
          <w:lang w:val="en-US" w:eastAsia="zh-CN"/>
        </w:rPr>
        <w:t>3</w:t>
      </w:r>
      <w:r>
        <w:rPr>
          <w:rFonts w:hint="eastAsia" w:eastAsia="仿宋_GB2312"/>
          <w:bCs/>
          <w:sz w:val="32"/>
          <w:szCs w:val="32"/>
          <w:highlight w:val="none"/>
          <w:lang w:val="en-US" w:eastAsia="zh-CN"/>
        </w:rPr>
        <w:t>年。近</w:t>
      </w:r>
      <w:r>
        <w:rPr>
          <w:rFonts w:hint="default" w:eastAsia="仿宋_GB2312"/>
          <w:bCs/>
          <w:sz w:val="32"/>
          <w:szCs w:val="32"/>
          <w:highlight w:val="none"/>
          <w:lang w:val="en-US" w:eastAsia="zh-CN"/>
        </w:rPr>
        <w:t>5</w:t>
      </w:r>
      <w:r>
        <w:rPr>
          <w:rFonts w:hint="eastAsia" w:eastAsia="仿宋_GB2312"/>
          <w:bCs/>
          <w:sz w:val="32"/>
          <w:szCs w:val="32"/>
          <w:highlight w:val="none"/>
          <w:lang w:val="en-US" w:eastAsia="zh-CN"/>
        </w:rPr>
        <w:t>年，每位学科带头人发表高水平学术成果不少于</w:t>
      </w:r>
      <w:r>
        <w:rPr>
          <w:rFonts w:hint="default" w:eastAsia="仿宋_GB2312"/>
          <w:bCs/>
          <w:sz w:val="32"/>
          <w:szCs w:val="32"/>
          <w:highlight w:val="none"/>
          <w:lang w:val="en-US" w:eastAsia="zh-CN"/>
        </w:rPr>
        <w:t>8</w:t>
      </w:r>
      <w:r>
        <w:rPr>
          <w:rFonts w:hint="eastAsia" w:eastAsia="仿宋_GB2312"/>
          <w:bCs/>
          <w:sz w:val="32"/>
          <w:szCs w:val="32"/>
          <w:highlight w:val="none"/>
          <w:lang w:val="en-US" w:eastAsia="zh-CN"/>
        </w:rPr>
        <w:t>项，主持过国家社会科学基金项目或省部级科研项目，获得过省部级及以上的科研成果奖或教学成果奖，在马克思主义理论及相关学科点担任过硕士生导师并至少完整培养过</w:t>
      </w:r>
      <w:r>
        <w:rPr>
          <w:rFonts w:hint="default" w:eastAsia="仿宋_GB2312"/>
          <w:bCs/>
          <w:sz w:val="32"/>
          <w:szCs w:val="32"/>
          <w:highlight w:val="none"/>
          <w:lang w:val="en-US" w:eastAsia="zh-CN"/>
        </w:rPr>
        <w:t>1</w:t>
      </w:r>
      <w:r>
        <w:rPr>
          <w:rFonts w:hint="eastAsia" w:eastAsia="仿宋_GB2312"/>
          <w:bCs/>
          <w:sz w:val="32"/>
          <w:szCs w:val="32"/>
          <w:highlight w:val="none"/>
          <w:lang w:val="en-US" w:eastAsia="zh-CN"/>
        </w:rPr>
        <w:t>届硕士生。每位学术骨干发表高水平学术成果不少于</w:t>
      </w:r>
      <w:r>
        <w:rPr>
          <w:rFonts w:hint="default" w:eastAsia="仿宋_GB2312"/>
          <w:bCs/>
          <w:sz w:val="32"/>
          <w:szCs w:val="32"/>
          <w:highlight w:val="none"/>
          <w:lang w:val="en-US" w:eastAsia="zh-CN"/>
        </w:rPr>
        <w:t>5</w:t>
      </w:r>
      <w:r>
        <w:rPr>
          <w:rFonts w:hint="eastAsia" w:eastAsia="仿宋_GB2312"/>
          <w:bCs/>
          <w:sz w:val="32"/>
          <w:szCs w:val="32"/>
          <w:highlight w:val="none"/>
          <w:lang w:val="en-US" w:eastAsia="zh-CN"/>
        </w:rPr>
        <w:t>项。</w:t>
      </w:r>
      <w:r>
        <w:rPr>
          <w:rFonts w:hint="default" w:eastAsia="仿宋_GB2312"/>
          <w:bCs/>
          <w:sz w:val="32"/>
          <w:szCs w:val="32"/>
          <w:highlight w:val="none"/>
          <w:lang w:val="en-US" w:eastAsia="zh-CN"/>
        </w:rPr>
        <w:t>1/4</w:t>
      </w:r>
      <w:r>
        <w:rPr>
          <w:rFonts w:hint="eastAsia" w:eastAsia="仿宋_GB2312"/>
          <w:bCs/>
          <w:sz w:val="32"/>
          <w:szCs w:val="32"/>
          <w:highlight w:val="none"/>
          <w:lang w:val="en-US" w:eastAsia="zh-CN"/>
        </w:rPr>
        <w:t>及以上的学术骨干主持过国家级或省部级科研项目，获得过省部级及以上的科研成果奖或教学成果奖。</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6</w:t>
      </w:r>
      <w:r>
        <w:rPr>
          <w:rFonts w:hint="eastAsia" w:eastAsia="仿宋_GB2312"/>
          <w:b/>
          <w:bCs w:val="0"/>
          <w:sz w:val="32"/>
          <w:szCs w:val="32"/>
          <w:highlight w:val="none"/>
          <w:lang w:val="en-US" w:eastAsia="zh-CN"/>
        </w:rPr>
        <w:t>.课程与教学。</w:t>
      </w:r>
      <w:r>
        <w:rPr>
          <w:rFonts w:hint="eastAsia" w:eastAsia="仿宋_GB2312"/>
          <w:bCs/>
          <w:sz w:val="32"/>
          <w:szCs w:val="32"/>
          <w:highlight w:val="none"/>
          <w:lang w:val="en-US" w:eastAsia="zh-CN"/>
        </w:rPr>
        <w:t>已积累了在马克思主义理论及相关学科培养硕士研究生的经验。开设课程符合学科发展的要求，具有一定的前沿性。精品课程建设取得一定成效。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7</w:t>
      </w:r>
      <w:r>
        <w:rPr>
          <w:rFonts w:hint="eastAsia" w:eastAsia="仿宋_GB2312"/>
          <w:b/>
          <w:bCs w:val="0"/>
          <w:sz w:val="32"/>
          <w:szCs w:val="32"/>
          <w:highlight w:val="none"/>
          <w:lang w:val="en-US" w:eastAsia="zh-CN"/>
        </w:rPr>
        <w:t>.培养质量。</w:t>
      </w:r>
      <w:r>
        <w:rPr>
          <w:rFonts w:hint="eastAsia" w:eastAsia="仿宋_GB2312"/>
          <w:bCs/>
          <w:sz w:val="32"/>
          <w:szCs w:val="32"/>
          <w:highlight w:val="none"/>
          <w:lang w:val="en-US" w:eastAsia="zh-CN"/>
        </w:rPr>
        <w:t>马克思主义理论类本科专业培养的本科生，必须具有坚定的马克思主义信仰和社会主义信念，能够坚持正确的理论方向和具有良好的学风。熟悉马克思主义经典著作和中国化时代化马克思主义的重要文献，有较好的马克思主义理论素养和专业基础知识，能够运用马克思主义立场、观点、方法分析重大问题。掌握一门外国语，并能比较熟练地阅读本专业的外文资料。了解本学科研究的最新学术动态和研究成果，恪守本学科的学术规范，具有一定的研究和写作能力。能够成为从事与本学科相关的理论研究、教育教学、宣传和实际工作的专门人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8</w:t>
      </w:r>
      <w:r>
        <w:rPr>
          <w:rFonts w:hint="eastAsia" w:eastAsia="仿宋_GB2312"/>
          <w:b/>
          <w:bCs w:val="0"/>
          <w:sz w:val="32"/>
          <w:szCs w:val="32"/>
          <w:highlight w:val="none"/>
          <w:lang w:val="en-US" w:eastAsia="zh-CN"/>
        </w:rPr>
        <w:t>.科学研究。</w:t>
      </w:r>
      <w:r>
        <w:rPr>
          <w:rFonts w:hint="eastAsia" w:eastAsia="仿宋_GB2312"/>
          <w:bCs/>
          <w:sz w:val="32"/>
          <w:szCs w:val="32"/>
          <w:highlight w:val="none"/>
          <w:lang w:val="en-US" w:eastAsia="zh-CN"/>
        </w:rPr>
        <w:t>科研经费充足、成果丰硕，能够支撑研究生的培养。专任教师师均到账科研经费每年不少于</w:t>
      </w:r>
      <w:r>
        <w:rPr>
          <w:rFonts w:hint="default" w:eastAsia="仿宋_GB2312"/>
          <w:bCs/>
          <w:sz w:val="32"/>
          <w:szCs w:val="32"/>
          <w:highlight w:val="none"/>
          <w:lang w:val="en-US" w:eastAsia="zh-CN"/>
        </w:rPr>
        <w:t>2</w:t>
      </w:r>
      <w:r>
        <w:rPr>
          <w:rFonts w:hint="eastAsia" w:eastAsia="仿宋_GB2312"/>
          <w:bCs/>
          <w:sz w:val="32"/>
          <w:szCs w:val="32"/>
          <w:highlight w:val="none"/>
          <w:lang w:val="en-US" w:eastAsia="zh-CN"/>
        </w:rPr>
        <w:t>万元。其中，纵向到账科研经费不低于</w:t>
      </w:r>
      <w:r>
        <w:rPr>
          <w:rFonts w:hint="default" w:eastAsia="仿宋_GB2312"/>
          <w:bCs/>
          <w:sz w:val="32"/>
          <w:szCs w:val="32"/>
          <w:highlight w:val="none"/>
          <w:lang w:val="en-US" w:eastAsia="zh-CN"/>
        </w:rPr>
        <w:t>50%</w:t>
      </w:r>
      <w:r>
        <w:rPr>
          <w:rFonts w:hint="eastAsia" w:eastAsia="仿宋_GB2312"/>
          <w:bCs/>
          <w:sz w:val="32"/>
          <w:szCs w:val="32"/>
          <w:highlight w:val="none"/>
          <w:lang w:val="en-US" w:eastAsia="zh-CN"/>
        </w:rPr>
        <w:t>。近</w:t>
      </w:r>
      <w:r>
        <w:rPr>
          <w:rFonts w:hint="default" w:eastAsia="仿宋_GB2312"/>
          <w:bCs/>
          <w:sz w:val="32"/>
          <w:szCs w:val="32"/>
          <w:highlight w:val="none"/>
          <w:lang w:val="en-US" w:eastAsia="zh-CN"/>
        </w:rPr>
        <w:t>5</w:t>
      </w:r>
      <w:r>
        <w:rPr>
          <w:rFonts w:hint="eastAsia" w:eastAsia="仿宋_GB2312"/>
          <w:bCs/>
          <w:sz w:val="32"/>
          <w:szCs w:val="32"/>
          <w:highlight w:val="none"/>
          <w:lang w:val="en-US" w:eastAsia="zh-CN"/>
        </w:rPr>
        <w:t>年，本学科点获省部级及以上科研奖励不少于</w:t>
      </w:r>
      <w:r>
        <w:rPr>
          <w:rFonts w:hint="default" w:eastAsia="仿宋_GB2312"/>
          <w:bCs/>
          <w:sz w:val="32"/>
          <w:szCs w:val="32"/>
          <w:highlight w:val="none"/>
          <w:lang w:val="en-US" w:eastAsia="zh-CN"/>
        </w:rPr>
        <w:t>5</w:t>
      </w:r>
      <w:r>
        <w:rPr>
          <w:rFonts w:hint="eastAsia" w:eastAsia="仿宋_GB2312"/>
          <w:bCs/>
          <w:sz w:val="32"/>
          <w:szCs w:val="32"/>
          <w:highlight w:val="none"/>
          <w:lang w:val="en-US" w:eastAsia="zh-CN"/>
        </w:rPr>
        <w:t>项，主持省部级及以上科研项目不少于</w:t>
      </w:r>
      <w:r>
        <w:rPr>
          <w:rFonts w:hint="default" w:eastAsia="仿宋_GB2312"/>
          <w:bCs/>
          <w:sz w:val="32"/>
          <w:szCs w:val="32"/>
          <w:highlight w:val="none"/>
          <w:lang w:val="en-US" w:eastAsia="zh-CN"/>
        </w:rPr>
        <w:t>10</w:t>
      </w:r>
      <w:r>
        <w:rPr>
          <w:rFonts w:hint="eastAsia" w:eastAsia="仿宋_GB2312"/>
          <w:bCs/>
          <w:sz w:val="32"/>
          <w:szCs w:val="32"/>
          <w:highlight w:val="none"/>
          <w:lang w:val="en-US" w:eastAsia="zh-CN"/>
        </w:rPr>
        <w:t>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9</w:t>
      </w:r>
      <w:r>
        <w:rPr>
          <w:rFonts w:hint="eastAsia" w:eastAsia="仿宋_GB2312"/>
          <w:b/>
          <w:bCs w:val="0"/>
          <w:sz w:val="32"/>
          <w:szCs w:val="32"/>
          <w:highlight w:val="none"/>
          <w:lang w:val="en-US" w:eastAsia="zh-CN"/>
        </w:rPr>
        <w:t>.学术交流。</w:t>
      </w:r>
      <w:r>
        <w:rPr>
          <w:rFonts w:hint="eastAsia" w:eastAsia="仿宋_GB2312"/>
          <w:bCs/>
          <w:sz w:val="32"/>
          <w:szCs w:val="32"/>
          <w:highlight w:val="none"/>
          <w:lang w:val="en-US" w:eastAsia="zh-CN"/>
        </w:rPr>
        <w:t>近</w:t>
      </w:r>
      <w:r>
        <w:rPr>
          <w:rFonts w:hint="default" w:eastAsia="仿宋_GB2312"/>
          <w:bCs/>
          <w:sz w:val="32"/>
          <w:szCs w:val="32"/>
          <w:highlight w:val="none"/>
          <w:lang w:val="en-US" w:eastAsia="zh-CN"/>
        </w:rPr>
        <w:t>5</w:t>
      </w:r>
      <w:r>
        <w:rPr>
          <w:rFonts w:hint="eastAsia" w:eastAsia="仿宋_GB2312"/>
          <w:bCs/>
          <w:sz w:val="32"/>
          <w:szCs w:val="32"/>
          <w:highlight w:val="none"/>
          <w:lang w:val="en-US" w:eastAsia="zh-CN"/>
        </w:rPr>
        <w:t>年，主办或承办全国性学术会议不少于</w:t>
      </w:r>
      <w:r>
        <w:rPr>
          <w:rFonts w:hint="default" w:eastAsia="仿宋_GB2312"/>
          <w:bCs/>
          <w:sz w:val="32"/>
          <w:szCs w:val="32"/>
          <w:highlight w:val="none"/>
          <w:lang w:val="en-US" w:eastAsia="zh-CN"/>
        </w:rPr>
        <w:t>2</w:t>
      </w:r>
      <w:r>
        <w:rPr>
          <w:rFonts w:hint="eastAsia" w:eastAsia="仿宋_GB2312"/>
          <w:bCs/>
          <w:sz w:val="32"/>
          <w:szCs w:val="32"/>
          <w:highlight w:val="none"/>
          <w:lang w:val="en-US" w:eastAsia="zh-CN"/>
        </w:rPr>
        <w:t>次，或参加全国性马克思主义理论学术研讨会不少于</w:t>
      </w:r>
      <w:r>
        <w:rPr>
          <w:rFonts w:hint="default" w:eastAsia="仿宋_GB2312"/>
          <w:bCs/>
          <w:sz w:val="32"/>
          <w:szCs w:val="32"/>
          <w:highlight w:val="none"/>
          <w:lang w:val="en-US" w:eastAsia="zh-CN"/>
        </w:rPr>
        <w:t>10</w:t>
      </w:r>
      <w:r>
        <w:rPr>
          <w:rFonts w:hint="eastAsia" w:eastAsia="仿宋_GB2312"/>
          <w:bCs/>
          <w:sz w:val="32"/>
          <w:szCs w:val="32"/>
          <w:highlight w:val="none"/>
          <w:lang w:val="en-US" w:eastAsia="zh-CN"/>
        </w:rPr>
        <w:t>人次。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10</w:t>
      </w:r>
      <w:r>
        <w:rPr>
          <w:rFonts w:hint="eastAsia" w:eastAsia="仿宋_GB2312"/>
          <w:b/>
          <w:bCs w:val="0"/>
          <w:sz w:val="32"/>
          <w:szCs w:val="32"/>
          <w:highlight w:val="none"/>
          <w:lang w:val="en-US" w:eastAsia="zh-CN"/>
        </w:rPr>
        <w:t>.支撑条件。</w:t>
      </w:r>
      <w:r>
        <w:rPr>
          <w:rFonts w:hint="eastAsia" w:eastAsia="仿宋_GB2312"/>
          <w:bCs/>
          <w:sz w:val="32"/>
          <w:szCs w:val="32"/>
          <w:highlight w:val="none"/>
          <w:lang w:val="en-US" w:eastAsia="zh-CN"/>
        </w:rPr>
        <w:t>具有相关的国家级或省部级人文社科重点研究基地，或省级重点马克思主义学院，或省部级创新团队。有较为充足的用于研究生教学科研的图书资料、数据库等，</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both"/>
        <w:textAlignment w:val="auto"/>
        <w:rPr>
          <w:rFonts w:hint="eastAsia" w:eastAsia="仿宋_GB2312"/>
          <w:bCs/>
          <w:sz w:val="32"/>
          <w:szCs w:val="32"/>
          <w:highlight w:val="none"/>
          <w:lang w:val="en-US" w:eastAsia="zh-CN"/>
        </w:rPr>
      </w:pPr>
      <w:r>
        <w:rPr>
          <w:rFonts w:hint="eastAsia" w:eastAsia="仿宋_GB2312"/>
          <w:bCs/>
          <w:sz w:val="32"/>
          <w:szCs w:val="32"/>
          <w:highlight w:val="none"/>
          <w:lang w:val="en-US" w:eastAsia="zh-CN"/>
        </w:rPr>
        <w:t>其中，马克思主义经典著作的套数和拟招研究生的人数相匹配。有稳定的社会实践基地。学术道德制度健全。奖助体系完备。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11</w:t>
      </w:r>
      <w:r>
        <w:rPr>
          <w:rFonts w:hint="eastAsia" w:eastAsia="仿宋_GB2312"/>
          <w:b/>
          <w:bCs w:val="0"/>
          <w:sz w:val="32"/>
          <w:szCs w:val="32"/>
          <w:highlight w:val="none"/>
          <w:lang w:val="en-US" w:eastAsia="zh-CN"/>
        </w:rPr>
        <w:t>.始终把坚定正确的政治方向作为本学科的灵魂，贯彻学科建设支撑课程建设的基本要求。</w:t>
      </w:r>
      <w:r>
        <w:rPr>
          <w:rFonts w:hint="eastAsia" w:eastAsia="仿宋_GB2312"/>
          <w:bCs/>
          <w:sz w:val="32"/>
          <w:szCs w:val="32"/>
          <w:highlight w:val="none"/>
          <w:lang w:val="en-US" w:eastAsia="zh-CN"/>
        </w:rPr>
        <w:t>能够坚持不懈地研究和传播马克思主义科学理论，抓好马克思主义理论教育，坚持马克思主义理论研究和教学与马克思主义信仰的高度统一。独立设置的教学和科研二级机构</w:t>
      </w:r>
      <w:r>
        <w:rPr>
          <w:rFonts w:hint="eastAsia" w:ascii="楷体" w:hAnsi="楷体" w:eastAsia="楷体" w:cs="楷体"/>
          <w:bCs/>
          <w:sz w:val="32"/>
          <w:szCs w:val="32"/>
          <w:highlight w:val="none"/>
          <w:lang w:val="en-US" w:eastAsia="zh-CN"/>
        </w:rPr>
        <w:t>（马克思主义学院）</w:t>
      </w:r>
      <w:r>
        <w:rPr>
          <w:rFonts w:hint="eastAsia" w:eastAsia="仿宋_GB2312"/>
          <w:bCs/>
          <w:sz w:val="32"/>
          <w:szCs w:val="32"/>
          <w:highlight w:val="none"/>
          <w:lang w:val="en-US" w:eastAsia="zh-CN"/>
        </w:rPr>
        <w:t>是马克思主义理论学科的依托机构和责任单位。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ascii="黑体" w:hAnsi="黑体" w:eastAsia="黑体"/>
          <w:sz w:val="32"/>
          <w:szCs w:val="32"/>
          <w:lang w:val="en-US" w:eastAsia="zh-CN"/>
        </w:rPr>
      </w:pPr>
      <w:r>
        <w:rPr>
          <w:rFonts w:hint="eastAsia" w:ascii="黑体" w:hAnsi="黑体" w:eastAsia="黑体" w:cstheme="minorBidi"/>
          <w:kern w:val="2"/>
          <w:sz w:val="32"/>
          <w:szCs w:val="32"/>
          <w:lang w:val="en-US" w:eastAsia="zh-CN" w:bidi="ar-SA"/>
        </w:rPr>
        <w:t>（十三）</w:t>
      </w:r>
      <w:r>
        <w:rPr>
          <w:rFonts w:hint="eastAsia" w:ascii="黑体" w:hAnsi="黑体" w:eastAsia="黑体"/>
          <w:sz w:val="32"/>
          <w:szCs w:val="32"/>
          <w:lang w:val="en-US" w:eastAsia="zh-CN"/>
        </w:rPr>
        <w:t>计算机科学与技术（学硕）（0812）</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1</w:t>
      </w:r>
      <w:r>
        <w:rPr>
          <w:rFonts w:hint="eastAsia" w:eastAsia="仿宋_GB2312"/>
          <w:b/>
          <w:bCs w:val="0"/>
          <w:sz w:val="32"/>
          <w:szCs w:val="32"/>
          <w:highlight w:val="none"/>
          <w:lang w:val="en-US" w:eastAsia="zh-CN"/>
        </w:rPr>
        <w:t>.二级学科。</w:t>
      </w:r>
      <w:r>
        <w:rPr>
          <w:rFonts w:hint="eastAsia" w:eastAsia="仿宋_GB2312"/>
          <w:bCs/>
          <w:sz w:val="32"/>
          <w:szCs w:val="32"/>
          <w:highlight w:val="none"/>
          <w:lang w:val="en-US" w:eastAsia="zh-CN"/>
        </w:rPr>
        <w:t>至少具有</w:t>
      </w:r>
      <w:r>
        <w:rPr>
          <w:rFonts w:hint="default" w:eastAsia="仿宋_GB2312"/>
          <w:bCs/>
          <w:sz w:val="32"/>
          <w:szCs w:val="32"/>
          <w:highlight w:val="none"/>
          <w:lang w:val="en-US" w:eastAsia="zh-CN"/>
        </w:rPr>
        <w:t>3</w:t>
      </w:r>
      <w:r>
        <w:rPr>
          <w:rFonts w:hint="eastAsia" w:eastAsia="仿宋_GB2312"/>
          <w:bCs/>
          <w:sz w:val="32"/>
          <w:szCs w:val="32"/>
          <w:highlight w:val="none"/>
          <w:lang w:val="en-US" w:eastAsia="zh-CN"/>
        </w:rPr>
        <w:t>个稳定的主干二级学科，且应与本一级学科的二级学科具有较强的相关性。其中部分主干二级学科应体现申请单位特色。本一级学科目前有六个二级学科，分别是理论计算机科学、计算机系统结构、计算机软件、计算机网络与安全、人工智能、计算机应用技术。二级学科介绍见《学位授予和人才培养一级学科简介》中“学科范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2</w:t>
      </w:r>
      <w:r>
        <w:rPr>
          <w:rFonts w:hint="eastAsia" w:eastAsia="仿宋_GB2312"/>
          <w:b/>
          <w:bCs w:val="0"/>
          <w:sz w:val="32"/>
          <w:szCs w:val="32"/>
          <w:highlight w:val="none"/>
          <w:lang w:val="en-US" w:eastAsia="zh-CN"/>
        </w:rPr>
        <w:t>.学科特色。</w:t>
      </w:r>
      <w:r>
        <w:rPr>
          <w:rFonts w:hint="eastAsia" w:eastAsia="仿宋_GB2312"/>
          <w:bCs/>
          <w:sz w:val="32"/>
          <w:szCs w:val="32"/>
          <w:highlight w:val="none"/>
          <w:lang w:val="en-US" w:eastAsia="zh-CN"/>
        </w:rPr>
        <w:t>在学科定位和发展目标、服务国家和区域发展需求、符合学科和领域发展趋势、学科影响力和社会声誉等方面应具有一定的学科特色。</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3</w:t>
      </w:r>
      <w:r>
        <w:rPr>
          <w:rFonts w:hint="eastAsia" w:eastAsia="仿宋_GB2312"/>
          <w:b/>
          <w:bCs w:val="0"/>
          <w:sz w:val="32"/>
          <w:szCs w:val="32"/>
          <w:highlight w:val="none"/>
          <w:lang w:val="en-US" w:eastAsia="zh-CN"/>
        </w:rPr>
        <w:t>.人员规模。</w:t>
      </w:r>
      <w:r>
        <w:rPr>
          <w:rFonts w:hint="eastAsia" w:eastAsia="仿宋_GB2312"/>
          <w:bCs/>
          <w:sz w:val="32"/>
          <w:szCs w:val="32"/>
          <w:highlight w:val="none"/>
          <w:lang w:val="en-US" w:eastAsia="zh-CN"/>
        </w:rPr>
        <w:t>专任教师不少于</w:t>
      </w:r>
      <w:r>
        <w:rPr>
          <w:rFonts w:hint="default" w:eastAsia="仿宋_GB2312"/>
          <w:bCs/>
          <w:sz w:val="32"/>
          <w:szCs w:val="32"/>
          <w:highlight w:val="none"/>
          <w:lang w:val="en-US" w:eastAsia="zh-CN"/>
        </w:rPr>
        <w:t>30</w:t>
      </w:r>
      <w:r>
        <w:rPr>
          <w:rFonts w:hint="eastAsia" w:eastAsia="仿宋_GB2312"/>
          <w:bCs/>
          <w:sz w:val="32"/>
          <w:szCs w:val="32"/>
          <w:highlight w:val="none"/>
          <w:lang w:val="en-US" w:eastAsia="zh-CN"/>
        </w:rPr>
        <w:t>人，每个主干二级学科不少于</w:t>
      </w:r>
      <w:r>
        <w:rPr>
          <w:rFonts w:hint="default" w:eastAsia="仿宋_GB2312"/>
          <w:bCs/>
          <w:sz w:val="32"/>
          <w:szCs w:val="32"/>
          <w:highlight w:val="none"/>
          <w:lang w:val="en-US" w:eastAsia="zh-CN"/>
        </w:rPr>
        <w:t>8</w:t>
      </w:r>
      <w:r>
        <w:rPr>
          <w:rFonts w:hint="eastAsia" w:eastAsia="仿宋_GB2312"/>
          <w:bCs/>
          <w:sz w:val="32"/>
          <w:szCs w:val="32"/>
          <w:highlight w:val="none"/>
          <w:lang w:val="en-US" w:eastAsia="zh-CN"/>
        </w:rPr>
        <w:t>人。每名专任教师从事本学科教学科研工作时间每年不少于</w:t>
      </w:r>
      <w:r>
        <w:rPr>
          <w:rFonts w:hint="default" w:eastAsia="仿宋_GB2312"/>
          <w:bCs/>
          <w:sz w:val="32"/>
          <w:szCs w:val="32"/>
          <w:highlight w:val="none"/>
          <w:lang w:val="en-US" w:eastAsia="zh-CN"/>
        </w:rPr>
        <w:t>9</w:t>
      </w:r>
      <w:r>
        <w:rPr>
          <w:rFonts w:hint="eastAsia" w:eastAsia="仿宋_GB2312"/>
          <w:bCs/>
          <w:sz w:val="32"/>
          <w:szCs w:val="32"/>
          <w:highlight w:val="none"/>
          <w:lang w:val="en-US" w:eastAsia="zh-CN"/>
        </w:rPr>
        <w:t>个月。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4</w:t>
      </w:r>
      <w:r>
        <w:rPr>
          <w:rFonts w:hint="eastAsia" w:eastAsia="仿宋_GB2312"/>
          <w:b/>
          <w:bCs w:val="0"/>
          <w:sz w:val="32"/>
          <w:szCs w:val="32"/>
          <w:highlight w:val="none"/>
          <w:lang w:val="en-US" w:eastAsia="zh-CN"/>
        </w:rPr>
        <w:t>.人员结构。</w:t>
      </w:r>
      <w:r>
        <w:rPr>
          <w:rFonts w:hint="eastAsia" w:eastAsia="仿宋_GB2312"/>
          <w:bCs/>
          <w:sz w:val="32"/>
          <w:szCs w:val="32"/>
          <w:highlight w:val="none"/>
          <w:lang w:val="en-US" w:eastAsia="zh-CN"/>
        </w:rPr>
        <w:t>专任教师队伍应具有合理的年龄结构、学缘结构和学科专长结构。</w:t>
      </w:r>
      <w:r>
        <w:rPr>
          <w:rFonts w:hint="default" w:eastAsia="仿宋_GB2312"/>
          <w:bCs/>
          <w:sz w:val="32"/>
          <w:szCs w:val="32"/>
          <w:highlight w:val="none"/>
          <w:lang w:val="en-US" w:eastAsia="zh-CN"/>
        </w:rPr>
        <w:t>45</w:t>
      </w:r>
      <w:r>
        <w:rPr>
          <w:rFonts w:hint="eastAsia" w:eastAsia="仿宋_GB2312"/>
          <w:bCs/>
          <w:sz w:val="32"/>
          <w:szCs w:val="32"/>
          <w:highlight w:val="none"/>
          <w:lang w:val="en-US" w:eastAsia="zh-CN"/>
        </w:rPr>
        <w:t>岁以下的比例应不低于</w:t>
      </w:r>
      <w:r>
        <w:rPr>
          <w:rFonts w:hint="default" w:eastAsia="仿宋_GB2312"/>
          <w:bCs/>
          <w:sz w:val="32"/>
          <w:szCs w:val="32"/>
          <w:highlight w:val="none"/>
          <w:lang w:val="en-US" w:eastAsia="zh-CN"/>
        </w:rPr>
        <w:t>50%</w:t>
      </w:r>
      <w:r>
        <w:rPr>
          <w:rFonts w:hint="eastAsia" w:eastAsia="仿宋_GB2312"/>
          <w:bCs/>
          <w:sz w:val="32"/>
          <w:szCs w:val="32"/>
          <w:highlight w:val="none"/>
          <w:lang w:val="en-US" w:eastAsia="zh-CN"/>
        </w:rPr>
        <w:t>；具有高级专业技术职务的比例不低于</w:t>
      </w:r>
      <w:r>
        <w:rPr>
          <w:rFonts w:hint="default" w:eastAsia="仿宋_GB2312"/>
          <w:bCs/>
          <w:sz w:val="32"/>
          <w:szCs w:val="32"/>
          <w:highlight w:val="none"/>
          <w:lang w:val="en-US" w:eastAsia="zh-CN"/>
        </w:rPr>
        <w:t>40%</w:t>
      </w:r>
      <w:r>
        <w:rPr>
          <w:rFonts w:hint="eastAsia" w:eastAsia="仿宋_GB2312"/>
          <w:bCs/>
          <w:sz w:val="32"/>
          <w:szCs w:val="32"/>
          <w:highlight w:val="none"/>
          <w:lang w:val="en-US" w:eastAsia="zh-CN"/>
        </w:rPr>
        <w:t>；具有博士学位的比</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both"/>
        <w:textAlignment w:val="auto"/>
        <w:rPr>
          <w:rFonts w:hint="eastAsia" w:eastAsia="仿宋_GB2312"/>
          <w:bCs/>
          <w:sz w:val="32"/>
          <w:szCs w:val="32"/>
          <w:highlight w:val="none"/>
          <w:lang w:val="en-US" w:eastAsia="zh-CN"/>
        </w:rPr>
      </w:pPr>
      <w:r>
        <w:rPr>
          <w:rFonts w:hint="eastAsia" w:eastAsia="仿宋_GB2312"/>
          <w:bCs/>
          <w:sz w:val="32"/>
          <w:szCs w:val="32"/>
          <w:highlight w:val="none"/>
          <w:lang w:val="en-US" w:eastAsia="zh-CN"/>
        </w:rPr>
        <w:t>例应不低于</w:t>
      </w:r>
      <w:r>
        <w:rPr>
          <w:rFonts w:hint="default" w:eastAsia="仿宋_GB2312"/>
          <w:bCs/>
          <w:sz w:val="32"/>
          <w:szCs w:val="32"/>
          <w:highlight w:val="none"/>
          <w:lang w:val="en-US" w:eastAsia="zh-CN"/>
        </w:rPr>
        <w:t>70%</w:t>
      </w:r>
      <w:r>
        <w:rPr>
          <w:rFonts w:hint="eastAsia" w:eastAsia="仿宋_GB2312"/>
          <w:bCs/>
          <w:sz w:val="32"/>
          <w:szCs w:val="32"/>
          <w:highlight w:val="none"/>
          <w:lang w:val="en-US" w:eastAsia="zh-CN"/>
        </w:rPr>
        <w:t>，具有本学科（含软件工程、网络空间安全等密切相关学科）博士学位的比例应不低于</w:t>
      </w:r>
      <w:r>
        <w:rPr>
          <w:rFonts w:hint="default" w:eastAsia="仿宋_GB2312"/>
          <w:bCs/>
          <w:sz w:val="32"/>
          <w:szCs w:val="32"/>
          <w:highlight w:val="none"/>
          <w:lang w:val="en-US" w:eastAsia="zh-CN"/>
        </w:rPr>
        <w:t>50%</w:t>
      </w:r>
      <w:r>
        <w:rPr>
          <w:rFonts w:hint="eastAsia" w:eastAsia="仿宋_GB2312"/>
          <w:bCs/>
          <w:sz w:val="32"/>
          <w:szCs w:val="32"/>
          <w:highlight w:val="none"/>
          <w:lang w:val="en-US" w:eastAsia="zh-CN"/>
        </w:rPr>
        <w:t>，在同一单位获博士学位的比例应不高于</w:t>
      </w:r>
      <w:r>
        <w:rPr>
          <w:rFonts w:hint="default" w:eastAsia="仿宋_GB2312"/>
          <w:bCs/>
          <w:sz w:val="32"/>
          <w:szCs w:val="32"/>
          <w:highlight w:val="none"/>
          <w:lang w:val="en-US" w:eastAsia="zh-CN"/>
        </w:rPr>
        <w:t>50%</w:t>
      </w:r>
      <w:r>
        <w:rPr>
          <w:rFonts w:hint="eastAsia" w:eastAsia="仿宋_GB2312"/>
          <w:bCs/>
          <w:sz w:val="32"/>
          <w:szCs w:val="32"/>
          <w:highlight w:val="none"/>
          <w:lang w:val="en-US" w:eastAsia="zh-CN"/>
        </w:rPr>
        <w:t>；具有连续一年及以上境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jc w:val="both"/>
        <w:textAlignment w:val="auto"/>
        <w:rPr>
          <w:rFonts w:hint="eastAsia" w:eastAsia="仿宋_GB2312"/>
          <w:bCs/>
          <w:sz w:val="32"/>
          <w:szCs w:val="32"/>
          <w:highlight w:val="none"/>
          <w:lang w:val="en-US" w:eastAsia="zh-CN"/>
        </w:rPr>
      </w:pPr>
      <w:r>
        <w:rPr>
          <w:rFonts w:hint="eastAsia" w:eastAsia="仿宋_GB2312"/>
          <w:bCs/>
          <w:sz w:val="32"/>
          <w:szCs w:val="32"/>
          <w:highlight w:val="none"/>
          <w:lang w:val="en-US" w:eastAsia="zh-CN"/>
        </w:rPr>
        <w:t>外学习、教学、科研经历的比例应不低于</w:t>
      </w:r>
      <w:r>
        <w:rPr>
          <w:rFonts w:hint="default" w:eastAsia="仿宋_GB2312"/>
          <w:bCs/>
          <w:sz w:val="32"/>
          <w:szCs w:val="32"/>
          <w:highlight w:val="none"/>
          <w:lang w:val="en-US" w:eastAsia="zh-CN"/>
        </w:rPr>
        <w:t>20%</w:t>
      </w:r>
      <w:r>
        <w:rPr>
          <w:rFonts w:hint="eastAsia" w:eastAsia="仿宋_GB2312"/>
          <w:bCs/>
          <w:sz w:val="32"/>
          <w:szCs w:val="32"/>
          <w:highlight w:val="none"/>
          <w:lang w:val="en-US"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5</w:t>
      </w:r>
      <w:r>
        <w:rPr>
          <w:rFonts w:hint="eastAsia" w:eastAsia="仿宋_GB2312"/>
          <w:b/>
          <w:bCs w:val="0"/>
          <w:sz w:val="32"/>
          <w:szCs w:val="32"/>
          <w:highlight w:val="none"/>
          <w:lang w:val="en-US" w:eastAsia="zh-CN"/>
        </w:rPr>
        <w:t>.学科带头人与学术骨干。</w:t>
      </w:r>
      <w:r>
        <w:rPr>
          <w:rFonts w:hint="eastAsia" w:eastAsia="仿宋_GB2312"/>
          <w:bCs/>
          <w:sz w:val="32"/>
          <w:szCs w:val="32"/>
          <w:highlight w:val="none"/>
          <w:lang w:val="en-US" w:eastAsia="zh-CN"/>
        </w:rPr>
        <w:t>学科带头人</w:t>
      </w:r>
      <w:r>
        <w:rPr>
          <w:rFonts w:hint="eastAsia" w:ascii="楷体" w:hAnsi="楷体" w:eastAsia="楷体" w:cs="楷体"/>
          <w:bCs/>
          <w:sz w:val="32"/>
          <w:szCs w:val="32"/>
          <w:highlight w:val="none"/>
          <w:lang w:val="en-US" w:eastAsia="zh-CN"/>
        </w:rPr>
        <w:t>（具有正高级专业技术职务）</w:t>
      </w:r>
      <w:r>
        <w:rPr>
          <w:rFonts w:hint="eastAsia" w:eastAsia="仿宋_GB2312"/>
          <w:bCs/>
          <w:sz w:val="32"/>
          <w:szCs w:val="32"/>
          <w:highlight w:val="none"/>
          <w:lang w:val="en-US" w:eastAsia="zh-CN"/>
        </w:rPr>
        <w:t>不少于</w:t>
      </w:r>
      <w:r>
        <w:rPr>
          <w:rFonts w:hint="default" w:eastAsia="仿宋_GB2312"/>
          <w:bCs/>
          <w:sz w:val="32"/>
          <w:szCs w:val="32"/>
          <w:highlight w:val="none"/>
          <w:lang w:val="en-US" w:eastAsia="zh-CN"/>
        </w:rPr>
        <w:t>6</w:t>
      </w:r>
      <w:r>
        <w:rPr>
          <w:rFonts w:hint="eastAsia" w:eastAsia="仿宋_GB2312"/>
          <w:bCs/>
          <w:sz w:val="32"/>
          <w:szCs w:val="32"/>
          <w:highlight w:val="none"/>
          <w:lang w:val="en-US" w:eastAsia="zh-CN"/>
        </w:rPr>
        <w:t>人，每个主干二级学科不少于</w:t>
      </w:r>
      <w:r>
        <w:rPr>
          <w:rFonts w:hint="default" w:eastAsia="仿宋_GB2312"/>
          <w:bCs/>
          <w:sz w:val="32"/>
          <w:szCs w:val="32"/>
          <w:highlight w:val="none"/>
          <w:lang w:val="en-US" w:eastAsia="zh-CN"/>
        </w:rPr>
        <w:t>2</w:t>
      </w:r>
      <w:r>
        <w:rPr>
          <w:rFonts w:hint="eastAsia" w:eastAsia="仿宋_GB2312"/>
          <w:bCs/>
          <w:sz w:val="32"/>
          <w:szCs w:val="32"/>
          <w:highlight w:val="none"/>
          <w:lang w:val="en-US" w:eastAsia="zh-CN"/>
        </w:rPr>
        <w:t>人。每名学科带头人已完整培养过本学科或相关学科的研究生合计不少于</w:t>
      </w:r>
      <w:r>
        <w:rPr>
          <w:rFonts w:hint="default" w:eastAsia="仿宋_GB2312"/>
          <w:bCs/>
          <w:sz w:val="32"/>
          <w:szCs w:val="32"/>
          <w:highlight w:val="none"/>
          <w:lang w:val="en-US" w:eastAsia="zh-CN"/>
        </w:rPr>
        <w:t>3</w:t>
      </w:r>
      <w:r>
        <w:rPr>
          <w:rFonts w:hint="eastAsia" w:eastAsia="仿宋_GB2312"/>
          <w:bCs/>
          <w:sz w:val="32"/>
          <w:szCs w:val="32"/>
          <w:highlight w:val="none"/>
          <w:lang w:val="en-US" w:eastAsia="zh-CN"/>
        </w:rPr>
        <w:t>人，主持过或正在主持国家级科研项目，近</w:t>
      </w:r>
      <w:r>
        <w:rPr>
          <w:rFonts w:hint="default" w:eastAsia="仿宋_GB2312"/>
          <w:bCs/>
          <w:sz w:val="32"/>
          <w:szCs w:val="32"/>
          <w:highlight w:val="none"/>
          <w:lang w:val="en-US" w:eastAsia="zh-CN"/>
        </w:rPr>
        <w:t>5</w:t>
      </w:r>
      <w:r>
        <w:rPr>
          <w:rFonts w:hint="eastAsia" w:eastAsia="仿宋_GB2312"/>
          <w:bCs/>
          <w:sz w:val="32"/>
          <w:szCs w:val="32"/>
          <w:highlight w:val="none"/>
          <w:lang w:val="en-US" w:eastAsia="zh-CN"/>
        </w:rPr>
        <w:t>年取得高水平成果不少于</w:t>
      </w:r>
      <w:r>
        <w:rPr>
          <w:rFonts w:hint="default" w:eastAsia="仿宋_GB2312"/>
          <w:bCs/>
          <w:sz w:val="32"/>
          <w:szCs w:val="32"/>
          <w:highlight w:val="none"/>
          <w:lang w:val="en-US" w:eastAsia="zh-CN"/>
        </w:rPr>
        <w:t>3</w:t>
      </w:r>
      <w:r>
        <w:rPr>
          <w:rFonts w:hint="eastAsia" w:eastAsia="仿宋_GB2312"/>
          <w:bCs/>
          <w:sz w:val="32"/>
          <w:szCs w:val="32"/>
          <w:highlight w:val="none"/>
          <w:lang w:val="en-US" w:eastAsia="zh-CN"/>
        </w:rPr>
        <w:t>项。学术骨干</w:t>
      </w:r>
      <w:r>
        <w:rPr>
          <w:rFonts w:hint="eastAsia" w:ascii="楷体" w:hAnsi="楷体" w:eastAsia="楷体" w:cs="楷体"/>
          <w:bCs/>
          <w:sz w:val="32"/>
          <w:szCs w:val="32"/>
          <w:highlight w:val="none"/>
          <w:lang w:val="en-US" w:eastAsia="zh-CN"/>
        </w:rPr>
        <w:t>（具有高级专业技术职务）</w:t>
      </w:r>
      <w:r>
        <w:rPr>
          <w:rFonts w:hint="eastAsia" w:eastAsia="仿宋_GB2312"/>
          <w:bCs/>
          <w:sz w:val="32"/>
          <w:szCs w:val="32"/>
          <w:highlight w:val="none"/>
          <w:lang w:val="en-US" w:eastAsia="zh-CN"/>
        </w:rPr>
        <w:t>不少于</w:t>
      </w:r>
      <w:r>
        <w:rPr>
          <w:rFonts w:hint="default" w:eastAsia="仿宋_GB2312"/>
          <w:bCs/>
          <w:sz w:val="32"/>
          <w:szCs w:val="32"/>
          <w:highlight w:val="none"/>
          <w:lang w:val="en-US" w:eastAsia="zh-CN"/>
        </w:rPr>
        <w:t>9</w:t>
      </w:r>
      <w:r>
        <w:rPr>
          <w:rFonts w:hint="eastAsia" w:eastAsia="仿宋_GB2312"/>
          <w:bCs/>
          <w:sz w:val="32"/>
          <w:szCs w:val="32"/>
          <w:highlight w:val="none"/>
          <w:lang w:val="en-US" w:eastAsia="zh-CN"/>
        </w:rPr>
        <w:t>人，每个主干二级学科的学术骨干不少于</w:t>
      </w:r>
      <w:r>
        <w:rPr>
          <w:rFonts w:hint="default" w:eastAsia="仿宋_GB2312"/>
          <w:bCs/>
          <w:sz w:val="32"/>
          <w:szCs w:val="32"/>
          <w:highlight w:val="none"/>
          <w:lang w:val="en-US" w:eastAsia="zh-CN"/>
        </w:rPr>
        <w:t>3</w:t>
      </w:r>
      <w:r>
        <w:rPr>
          <w:rFonts w:hint="eastAsia" w:eastAsia="仿宋_GB2312"/>
          <w:bCs/>
          <w:sz w:val="32"/>
          <w:szCs w:val="32"/>
          <w:highlight w:val="none"/>
          <w:lang w:val="en-US" w:eastAsia="zh-CN"/>
        </w:rPr>
        <w:t>人。每名学术骨干具有本学科或相关学科的研究生培养经验，主持过或正在主持省部级及以上科研项目，近</w:t>
      </w:r>
      <w:r>
        <w:rPr>
          <w:rFonts w:hint="default" w:eastAsia="仿宋_GB2312"/>
          <w:bCs/>
          <w:sz w:val="32"/>
          <w:szCs w:val="32"/>
          <w:highlight w:val="none"/>
          <w:lang w:val="en-US" w:eastAsia="zh-CN"/>
        </w:rPr>
        <w:t>5</w:t>
      </w:r>
      <w:r>
        <w:rPr>
          <w:rFonts w:hint="eastAsia" w:eastAsia="仿宋_GB2312"/>
          <w:bCs/>
          <w:sz w:val="32"/>
          <w:szCs w:val="32"/>
          <w:highlight w:val="none"/>
          <w:lang w:val="en-US" w:eastAsia="zh-CN"/>
        </w:rPr>
        <w:t>年取得高水平成果不少于</w:t>
      </w:r>
      <w:r>
        <w:rPr>
          <w:rFonts w:hint="default" w:eastAsia="仿宋_GB2312"/>
          <w:bCs/>
          <w:sz w:val="32"/>
          <w:szCs w:val="32"/>
          <w:highlight w:val="none"/>
          <w:lang w:val="en-US" w:eastAsia="zh-CN"/>
        </w:rPr>
        <w:t>1</w:t>
      </w:r>
      <w:r>
        <w:rPr>
          <w:rFonts w:hint="eastAsia" w:eastAsia="仿宋_GB2312"/>
          <w:bCs/>
          <w:sz w:val="32"/>
          <w:szCs w:val="32"/>
          <w:highlight w:val="none"/>
          <w:lang w:val="en-US" w:eastAsia="zh-CN"/>
        </w:rPr>
        <w:t>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6</w:t>
      </w:r>
      <w:r>
        <w:rPr>
          <w:rFonts w:hint="eastAsia" w:eastAsia="仿宋_GB2312"/>
          <w:b/>
          <w:bCs w:val="0"/>
          <w:sz w:val="32"/>
          <w:szCs w:val="32"/>
          <w:highlight w:val="none"/>
          <w:lang w:val="en-US" w:eastAsia="zh-CN"/>
        </w:rPr>
        <w:t>.课程与教学。</w:t>
      </w:r>
      <w:r>
        <w:rPr>
          <w:rFonts w:hint="eastAsia" w:eastAsia="仿宋_GB2312"/>
          <w:bCs/>
          <w:sz w:val="32"/>
          <w:szCs w:val="32"/>
          <w:highlight w:val="none"/>
          <w:lang w:val="en-US" w:eastAsia="zh-CN"/>
        </w:rPr>
        <w:t>拟开设的硕士研究生课程应充分体现学科内涵、覆盖主干二级学科、突出学科特色，应面向国家和区域发展需求，符合学科和领域发展趋势，注重基础理论和专门知识，注重创新研究和开发能力，具有较完备的课程体系、可持续的建设机制、有保障的质量监督。其中，专业课程应包括相关领域的近期研究现状分析，所占课程内容比例一般不低于</w:t>
      </w:r>
      <w:r>
        <w:rPr>
          <w:rFonts w:hint="default" w:eastAsia="仿宋_GB2312"/>
          <w:bCs/>
          <w:sz w:val="32"/>
          <w:szCs w:val="32"/>
          <w:highlight w:val="none"/>
          <w:lang w:val="en-US" w:eastAsia="zh-CN"/>
        </w:rPr>
        <w:t>20%</w:t>
      </w:r>
      <w:r>
        <w:rPr>
          <w:rFonts w:hint="eastAsia" w:eastAsia="仿宋_GB2312"/>
          <w:bCs/>
          <w:sz w:val="32"/>
          <w:szCs w:val="32"/>
          <w:highlight w:val="none"/>
          <w:lang w:val="en-US" w:eastAsia="zh-CN"/>
        </w:rPr>
        <w:t>。专任教师队伍能胜任全部课程教学任务。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7</w:t>
      </w:r>
      <w:r>
        <w:rPr>
          <w:rFonts w:hint="eastAsia" w:eastAsia="仿宋_GB2312"/>
          <w:b/>
          <w:bCs w:val="0"/>
          <w:sz w:val="32"/>
          <w:szCs w:val="32"/>
          <w:highlight w:val="none"/>
          <w:lang w:val="en-US" w:eastAsia="zh-CN"/>
        </w:rPr>
        <w:t>.培养质量。</w:t>
      </w:r>
      <w:r>
        <w:rPr>
          <w:rFonts w:hint="eastAsia" w:eastAsia="仿宋_GB2312"/>
          <w:bCs/>
          <w:sz w:val="32"/>
          <w:szCs w:val="32"/>
          <w:highlight w:val="none"/>
          <w:lang w:val="en-US" w:eastAsia="zh-CN"/>
        </w:rPr>
        <w:t>近</w:t>
      </w:r>
      <w:r>
        <w:rPr>
          <w:rFonts w:hint="default" w:eastAsia="仿宋_GB2312"/>
          <w:bCs/>
          <w:sz w:val="32"/>
          <w:szCs w:val="32"/>
          <w:highlight w:val="none"/>
          <w:lang w:val="en-US" w:eastAsia="zh-CN"/>
        </w:rPr>
        <w:t>5</w:t>
      </w:r>
      <w:r>
        <w:rPr>
          <w:rFonts w:hint="eastAsia" w:eastAsia="仿宋_GB2312"/>
          <w:bCs/>
          <w:sz w:val="32"/>
          <w:szCs w:val="32"/>
          <w:highlight w:val="none"/>
          <w:lang w:val="en-US" w:eastAsia="zh-CN"/>
        </w:rPr>
        <w:t>年，本学科学士学位授予人数合计不少于</w:t>
      </w:r>
      <w:r>
        <w:rPr>
          <w:rFonts w:hint="default" w:eastAsia="仿宋_GB2312"/>
          <w:bCs/>
          <w:sz w:val="32"/>
          <w:szCs w:val="32"/>
          <w:highlight w:val="none"/>
          <w:lang w:val="en-US" w:eastAsia="zh-CN"/>
        </w:rPr>
        <w:t>100</w:t>
      </w:r>
      <w:r>
        <w:rPr>
          <w:rFonts w:hint="eastAsia" w:eastAsia="仿宋_GB2312"/>
          <w:bCs/>
          <w:sz w:val="32"/>
          <w:szCs w:val="32"/>
          <w:highlight w:val="none"/>
          <w:lang w:val="en-US" w:eastAsia="zh-CN"/>
        </w:rPr>
        <w:t>人，本科毕业生的职业发展和社会评价良好，有一定比例的毕业生继续攻读硕士学位。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8</w:t>
      </w:r>
      <w:r>
        <w:rPr>
          <w:rFonts w:hint="eastAsia" w:eastAsia="仿宋_GB2312"/>
          <w:b/>
          <w:bCs w:val="0"/>
          <w:sz w:val="32"/>
          <w:szCs w:val="32"/>
          <w:highlight w:val="none"/>
          <w:lang w:val="en-US" w:eastAsia="zh-CN"/>
        </w:rPr>
        <w:t>.科学研究。</w:t>
      </w:r>
      <w:r>
        <w:rPr>
          <w:rFonts w:hint="eastAsia" w:eastAsia="仿宋_GB2312"/>
          <w:bCs/>
          <w:sz w:val="32"/>
          <w:szCs w:val="32"/>
          <w:highlight w:val="none"/>
          <w:lang w:val="en-US" w:eastAsia="zh-CN"/>
        </w:rPr>
        <w:t>近</w:t>
      </w:r>
      <w:r>
        <w:rPr>
          <w:rFonts w:hint="default" w:eastAsia="仿宋_GB2312"/>
          <w:bCs/>
          <w:sz w:val="32"/>
          <w:szCs w:val="32"/>
          <w:highlight w:val="none"/>
          <w:lang w:val="en-US" w:eastAsia="zh-CN"/>
        </w:rPr>
        <w:t>5</w:t>
      </w:r>
      <w:r>
        <w:rPr>
          <w:rFonts w:hint="eastAsia" w:eastAsia="仿宋_GB2312"/>
          <w:bCs/>
          <w:sz w:val="32"/>
          <w:szCs w:val="32"/>
          <w:highlight w:val="none"/>
          <w:lang w:val="en-US" w:eastAsia="zh-CN"/>
        </w:rPr>
        <w:t>年，主持科研项目合计不少于</w:t>
      </w:r>
      <w:r>
        <w:rPr>
          <w:rFonts w:hint="default" w:eastAsia="仿宋_GB2312"/>
          <w:bCs/>
          <w:sz w:val="32"/>
          <w:szCs w:val="32"/>
          <w:highlight w:val="none"/>
          <w:lang w:val="en-US" w:eastAsia="zh-CN"/>
        </w:rPr>
        <w:t>25</w:t>
      </w:r>
      <w:r>
        <w:rPr>
          <w:rFonts w:hint="eastAsia" w:eastAsia="仿宋_GB2312"/>
          <w:bCs/>
          <w:sz w:val="32"/>
          <w:szCs w:val="32"/>
          <w:highlight w:val="none"/>
          <w:lang w:val="en-US" w:eastAsia="zh-CN"/>
        </w:rPr>
        <w:t>项</w:t>
      </w:r>
      <w:r>
        <w:rPr>
          <w:rFonts w:hint="eastAsia" w:ascii="楷体" w:hAnsi="楷体" w:eastAsia="楷体" w:cs="楷体"/>
          <w:bCs/>
          <w:sz w:val="32"/>
          <w:szCs w:val="32"/>
          <w:highlight w:val="none"/>
          <w:lang w:val="en-US" w:eastAsia="zh-CN"/>
        </w:rPr>
        <w:t>（到账经费合计不少于1000万元）</w:t>
      </w:r>
      <w:r>
        <w:rPr>
          <w:rFonts w:hint="eastAsia" w:eastAsia="仿宋_GB2312"/>
          <w:bCs/>
          <w:sz w:val="32"/>
          <w:szCs w:val="32"/>
          <w:highlight w:val="none"/>
          <w:lang w:val="en-US" w:eastAsia="zh-CN"/>
        </w:rPr>
        <w:t>，专任教师主持科研项目师均不少于</w:t>
      </w:r>
      <w:r>
        <w:rPr>
          <w:rFonts w:hint="default" w:eastAsia="仿宋_GB2312"/>
          <w:bCs/>
          <w:sz w:val="32"/>
          <w:szCs w:val="32"/>
          <w:highlight w:val="none"/>
          <w:lang w:val="en-US" w:eastAsia="zh-CN"/>
        </w:rPr>
        <w:t>1</w:t>
      </w:r>
      <w:r>
        <w:rPr>
          <w:rFonts w:hint="eastAsia" w:eastAsia="仿宋_GB2312"/>
          <w:bCs/>
          <w:sz w:val="32"/>
          <w:szCs w:val="32"/>
          <w:highlight w:val="none"/>
          <w:lang w:val="en-US" w:eastAsia="zh-CN"/>
        </w:rPr>
        <w:t>项</w:t>
      </w:r>
      <w:r>
        <w:rPr>
          <w:rFonts w:hint="eastAsia" w:ascii="楷体" w:hAnsi="楷体" w:eastAsia="楷体" w:cs="楷体"/>
          <w:bCs/>
          <w:sz w:val="32"/>
          <w:szCs w:val="32"/>
          <w:highlight w:val="none"/>
          <w:lang w:val="en-US" w:eastAsia="zh-CN"/>
        </w:rPr>
        <w:t>（到账经费师均不少于</w:t>
      </w:r>
      <w:r>
        <w:rPr>
          <w:rFonts w:hint="default" w:ascii="楷体" w:hAnsi="楷体" w:eastAsia="楷体" w:cs="楷体"/>
          <w:bCs/>
          <w:sz w:val="32"/>
          <w:szCs w:val="32"/>
          <w:highlight w:val="none"/>
          <w:lang w:val="en-US" w:eastAsia="zh-CN"/>
        </w:rPr>
        <w:t>30</w:t>
      </w:r>
      <w:r>
        <w:rPr>
          <w:rFonts w:hint="eastAsia" w:ascii="楷体" w:hAnsi="楷体" w:eastAsia="楷体" w:cs="楷体"/>
          <w:bCs/>
          <w:sz w:val="32"/>
          <w:szCs w:val="32"/>
          <w:highlight w:val="none"/>
          <w:lang w:val="en-US" w:eastAsia="zh-CN"/>
        </w:rPr>
        <w:t>万元）</w:t>
      </w:r>
      <w:r>
        <w:rPr>
          <w:rFonts w:hint="eastAsia" w:eastAsia="仿宋_GB2312"/>
          <w:bCs/>
          <w:sz w:val="32"/>
          <w:szCs w:val="32"/>
          <w:highlight w:val="none"/>
          <w:lang w:val="en-US" w:eastAsia="zh-CN"/>
        </w:rPr>
        <w:t>。有一定比例的本科生和相关学科硕士生参与科研项目。近</w:t>
      </w:r>
      <w:r>
        <w:rPr>
          <w:rFonts w:hint="default" w:eastAsia="仿宋_GB2312"/>
          <w:bCs/>
          <w:sz w:val="32"/>
          <w:szCs w:val="32"/>
          <w:highlight w:val="none"/>
          <w:lang w:val="en-US" w:eastAsia="zh-CN"/>
        </w:rPr>
        <w:t>5</w:t>
      </w:r>
      <w:r>
        <w:rPr>
          <w:rFonts w:hint="eastAsia" w:eastAsia="仿宋_GB2312"/>
          <w:bCs/>
          <w:sz w:val="32"/>
          <w:szCs w:val="32"/>
          <w:highlight w:val="none"/>
          <w:lang w:val="en-US" w:eastAsia="zh-CN"/>
        </w:rPr>
        <w:t>年，发表高水平学术论文不少于</w:t>
      </w:r>
      <w:r>
        <w:rPr>
          <w:rFonts w:hint="default" w:eastAsia="仿宋_GB2312"/>
          <w:bCs/>
          <w:sz w:val="32"/>
          <w:szCs w:val="32"/>
          <w:highlight w:val="none"/>
          <w:lang w:val="en-US" w:eastAsia="zh-CN"/>
        </w:rPr>
        <w:t>50</w:t>
      </w:r>
      <w:r>
        <w:rPr>
          <w:rFonts w:hint="eastAsia" w:eastAsia="仿宋_GB2312"/>
          <w:bCs/>
          <w:sz w:val="32"/>
          <w:szCs w:val="32"/>
          <w:highlight w:val="none"/>
          <w:lang w:val="en-US" w:eastAsia="zh-CN"/>
        </w:rPr>
        <w:t>篇，其中本学科或相关学科的领域顶级和著名期刊与会议等学术论文不少于</w:t>
      </w:r>
      <w:r>
        <w:rPr>
          <w:rFonts w:hint="default" w:eastAsia="仿宋_GB2312"/>
          <w:bCs/>
          <w:sz w:val="32"/>
          <w:szCs w:val="32"/>
          <w:highlight w:val="none"/>
          <w:lang w:val="en-US" w:eastAsia="zh-CN"/>
        </w:rPr>
        <w:t>10</w:t>
      </w:r>
      <w:r>
        <w:rPr>
          <w:rFonts w:hint="eastAsia" w:eastAsia="仿宋_GB2312"/>
          <w:bCs/>
          <w:sz w:val="32"/>
          <w:szCs w:val="32"/>
          <w:highlight w:val="none"/>
          <w:lang w:val="en-US" w:eastAsia="zh-CN"/>
        </w:rPr>
        <w:t>篇；获发明专利授权不少于</w:t>
      </w:r>
      <w:r>
        <w:rPr>
          <w:rFonts w:hint="default" w:eastAsia="仿宋_GB2312"/>
          <w:bCs/>
          <w:sz w:val="32"/>
          <w:szCs w:val="32"/>
          <w:highlight w:val="none"/>
          <w:lang w:val="en-US" w:eastAsia="zh-CN"/>
        </w:rPr>
        <w:t>20</w:t>
      </w:r>
      <w:r>
        <w:rPr>
          <w:rFonts w:hint="eastAsia" w:eastAsia="仿宋_GB2312"/>
          <w:bCs/>
          <w:sz w:val="32"/>
          <w:szCs w:val="32"/>
          <w:highlight w:val="none"/>
          <w:lang w:val="en-US" w:eastAsia="zh-CN"/>
        </w:rPr>
        <w:t>项，其中已转化或应用的发明专利不少于</w:t>
      </w:r>
      <w:r>
        <w:rPr>
          <w:rFonts w:hint="default" w:eastAsia="仿宋_GB2312"/>
          <w:bCs/>
          <w:sz w:val="32"/>
          <w:szCs w:val="32"/>
          <w:highlight w:val="none"/>
          <w:lang w:val="en-US" w:eastAsia="zh-CN"/>
        </w:rPr>
        <w:t>10</w:t>
      </w:r>
      <w:r>
        <w:rPr>
          <w:rFonts w:hint="eastAsia" w:eastAsia="仿宋_GB2312"/>
          <w:bCs/>
          <w:sz w:val="32"/>
          <w:szCs w:val="32"/>
          <w:highlight w:val="none"/>
          <w:lang w:val="en-US" w:eastAsia="zh-CN"/>
        </w:rPr>
        <w:t>项。获省部级及以上科技奖不少于</w:t>
      </w:r>
      <w:r>
        <w:rPr>
          <w:rFonts w:hint="default" w:eastAsia="仿宋_GB2312"/>
          <w:bCs/>
          <w:sz w:val="32"/>
          <w:szCs w:val="32"/>
          <w:highlight w:val="none"/>
          <w:lang w:val="en-US" w:eastAsia="zh-CN"/>
        </w:rPr>
        <w:t>1</w:t>
      </w:r>
      <w:r>
        <w:rPr>
          <w:rFonts w:hint="eastAsia" w:eastAsia="仿宋_GB2312"/>
          <w:bCs/>
          <w:sz w:val="32"/>
          <w:szCs w:val="32"/>
          <w:highlight w:val="none"/>
          <w:lang w:val="en-US" w:eastAsia="zh-CN"/>
        </w:rPr>
        <w:t>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9</w:t>
      </w:r>
      <w:r>
        <w:rPr>
          <w:rFonts w:hint="eastAsia" w:eastAsia="仿宋_GB2312"/>
          <w:b/>
          <w:bCs w:val="0"/>
          <w:sz w:val="32"/>
          <w:szCs w:val="32"/>
          <w:highlight w:val="none"/>
          <w:lang w:val="en-US" w:eastAsia="zh-CN"/>
        </w:rPr>
        <w:t>.学术交流。</w:t>
      </w:r>
      <w:r>
        <w:rPr>
          <w:rFonts w:hint="eastAsia" w:eastAsia="仿宋_GB2312"/>
          <w:bCs/>
          <w:sz w:val="32"/>
          <w:szCs w:val="32"/>
          <w:highlight w:val="none"/>
          <w:lang w:val="en-US" w:eastAsia="zh-CN"/>
        </w:rPr>
        <w:t>近</w:t>
      </w:r>
      <w:r>
        <w:rPr>
          <w:rFonts w:hint="default" w:eastAsia="仿宋_GB2312"/>
          <w:bCs/>
          <w:sz w:val="32"/>
          <w:szCs w:val="32"/>
          <w:highlight w:val="none"/>
          <w:lang w:val="en-US" w:eastAsia="zh-CN"/>
        </w:rPr>
        <w:t>5</w:t>
      </w:r>
      <w:r>
        <w:rPr>
          <w:rFonts w:hint="eastAsia" w:eastAsia="仿宋_GB2312"/>
          <w:bCs/>
          <w:sz w:val="32"/>
          <w:szCs w:val="32"/>
          <w:highlight w:val="none"/>
          <w:lang w:val="en-US" w:eastAsia="zh-CN"/>
        </w:rPr>
        <w:t>年，曾主办、承办国际学术会议或全国学术会议；专任教师参加国际学术会议或全国学术会议合计不少于</w:t>
      </w:r>
      <w:r>
        <w:rPr>
          <w:rFonts w:hint="default" w:eastAsia="仿宋_GB2312"/>
          <w:bCs/>
          <w:sz w:val="32"/>
          <w:szCs w:val="32"/>
          <w:highlight w:val="none"/>
          <w:lang w:val="en-US" w:eastAsia="zh-CN"/>
        </w:rPr>
        <w:t>60</w:t>
      </w:r>
      <w:r>
        <w:rPr>
          <w:rFonts w:hint="eastAsia" w:eastAsia="仿宋_GB2312"/>
          <w:bCs/>
          <w:sz w:val="32"/>
          <w:szCs w:val="32"/>
          <w:highlight w:val="none"/>
          <w:lang w:val="en-US" w:eastAsia="zh-CN"/>
        </w:rPr>
        <w:t>人次，其中参加国际学术会议不少于</w:t>
      </w:r>
      <w:r>
        <w:rPr>
          <w:rFonts w:hint="default" w:eastAsia="仿宋_GB2312"/>
          <w:bCs/>
          <w:sz w:val="32"/>
          <w:szCs w:val="32"/>
          <w:highlight w:val="none"/>
          <w:lang w:val="en-US" w:eastAsia="zh-CN"/>
        </w:rPr>
        <w:t>30</w:t>
      </w:r>
      <w:r>
        <w:rPr>
          <w:rFonts w:hint="eastAsia" w:eastAsia="仿宋_GB2312"/>
          <w:bCs/>
          <w:sz w:val="32"/>
          <w:szCs w:val="32"/>
          <w:highlight w:val="none"/>
          <w:lang w:val="en-US" w:eastAsia="zh-CN"/>
        </w:rPr>
        <w:t>人次；邀请境内外知名专家作学术报告年均不少于</w:t>
      </w:r>
      <w:r>
        <w:rPr>
          <w:rFonts w:hint="default" w:eastAsia="仿宋_GB2312"/>
          <w:bCs/>
          <w:sz w:val="32"/>
          <w:szCs w:val="32"/>
          <w:highlight w:val="none"/>
          <w:lang w:val="en-US" w:eastAsia="zh-CN"/>
        </w:rPr>
        <w:t>10</w:t>
      </w:r>
      <w:r>
        <w:rPr>
          <w:rFonts w:hint="eastAsia" w:eastAsia="仿宋_GB2312"/>
          <w:bCs/>
          <w:sz w:val="32"/>
          <w:szCs w:val="32"/>
          <w:highlight w:val="none"/>
          <w:lang w:val="en-US" w:eastAsia="zh-CN"/>
        </w:rPr>
        <w:t>次；与境内外高水平机构开展合作项目不少于</w:t>
      </w:r>
      <w:r>
        <w:rPr>
          <w:rFonts w:hint="default" w:eastAsia="仿宋_GB2312"/>
          <w:bCs/>
          <w:sz w:val="32"/>
          <w:szCs w:val="32"/>
          <w:highlight w:val="none"/>
          <w:lang w:val="en-US" w:eastAsia="zh-CN"/>
        </w:rPr>
        <w:t>1</w:t>
      </w:r>
      <w:r>
        <w:rPr>
          <w:rFonts w:hint="eastAsia" w:eastAsia="仿宋_GB2312"/>
          <w:bCs/>
          <w:sz w:val="32"/>
          <w:szCs w:val="32"/>
          <w:highlight w:val="none"/>
          <w:lang w:val="en-US" w:eastAsia="zh-CN"/>
        </w:rPr>
        <w:t>项。有一定比例的本科生和相关学科硕士生获全额资助参加境内外学术交流合作。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both"/>
        <w:textAlignment w:val="auto"/>
        <w:rPr>
          <w:rFonts w:hint="eastAsia" w:eastAsia="仿宋_GB2312"/>
          <w:bCs/>
          <w:sz w:val="32"/>
          <w:szCs w:val="32"/>
          <w:highlight w:val="none"/>
          <w:lang w:val="en-US" w:eastAsia="zh-CN"/>
        </w:rPr>
      </w:pPr>
      <w:r>
        <w:rPr>
          <w:rFonts w:hint="default" w:eastAsia="仿宋_GB2312"/>
          <w:b/>
          <w:bCs w:val="0"/>
          <w:sz w:val="32"/>
          <w:szCs w:val="32"/>
          <w:highlight w:val="none"/>
          <w:lang w:val="en-US" w:eastAsia="zh-CN"/>
        </w:rPr>
        <w:t>10</w:t>
      </w:r>
      <w:r>
        <w:rPr>
          <w:rFonts w:hint="eastAsia" w:eastAsia="仿宋_GB2312"/>
          <w:b/>
          <w:bCs w:val="0"/>
          <w:sz w:val="32"/>
          <w:szCs w:val="32"/>
          <w:highlight w:val="none"/>
          <w:lang w:val="en-US" w:eastAsia="zh-CN"/>
        </w:rPr>
        <w:t>.支撑条件。</w:t>
      </w:r>
      <w:r>
        <w:rPr>
          <w:rFonts w:hint="eastAsia" w:eastAsia="仿宋_GB2312"/>
          <w:bCs/>
          <w:sz w:val="32"/>
          <w:szCs w:val="32"/>
          <w:highlight w:val="none"/>
          <w:lang w:val="en-US" w:eastAsia="zh-CN"/>
        </w:rPr>
        <w:t>具有完善的研究生培养管理制度、服务平台和运行机制，以及健全的研究生学术道德制度和奖助体系。用于研究生教学科研的平台、基地和实验室不少于</w:t>
      </w:r>
      <w:r>
        <w:rPr>
          <w:rFonts w:hint="default" w:eastAsia="仿宋_GB2312"/>
          <w:bCs/>
          <w:sz w:val="32"/>
          <w:szCs w:val="32"/>
          <w:highlight w:val="none"/>
          <w:lang w:val="en-US" w:eastAsia="zh-CN"/>
        </w:rPr>
        <w:t>3</w:t>
      </w:r>
      <w:r>
        <w:rPr>
          <w:rFonts w:hint="eastAsia" w:eastAsia="仿宋_GB2312"/>
          <w:bCs/>
          <w:sz w:val="32"/>
          <w:szCs w:val="32"/>
          <w:highlight w:val="none"/>
          <w:lang w:val="en-US" w:eastAsia="zh-CN"/>
        </w:rPr>
        <w:t>个；计算、存储、数据、网络等教学科研资源充足；具有</w:t>
      </w:r>
      <w:r>
        <w:rPr>
          <w:rFonts w:hint="default" w:eastAsia="仿宋_GB2312"/>
          <w:bCs/>
          <w:sz w:val="32"/>
          <w:szCs w:val="32"/>
          <w:highlight w:val="none"/>
          <w:lang w:val="en-US" w:eastAsia="zh-CN"/>
        </w:rPr>
        <w:t>ACM</w:t>
      </w:r>
      <w:r>
        <w:rPr>
          <w:rFonts w:hint="eastAsia" w:eastAsia="仿宋_GB2312"/>
          <w:bCs/>
          <w:sz w:val="32"/>
          <w:szCs w:val="32"/>
          <w:highlight w:val="none"/>
          <w:lang w:val="en-US" w:eastAsia="zh-CN"/>
        </w:rPr>
        <w:t>、</w:t>
      </w:r>
      <w:r>
        <w:rPr>
          <w:rFonts w:hint="default" w:eastAsia="仿宋_GB2312"/>
          <w:bCs/>
          <w:sz w:val="32"/>
          <w:szCs w:val="32"/>
          <w:highlight w:val="none"/>
          <w:lang w:val="en-US" w:eastAsia="zh-CN"/>
        </w:rPr>
        <w:t>IEEECS</w:t>
      </w:r>
      <w:r>
        <w:rPr>
          <w:rFonts w:hint="eastAsia" w:eastAsia="仿宋_GB2312"/>
          <w:bCs/>
          <w:sz w:val="32"/>
          <w:szCs w:val="32"/>
          <w:highlight w:val="none"/>
          <w:lang w:val="en-US" w:eastAsia="zh-CN"/>
        </w:rPr>
        <w:t>等图书文献资料及其网络服务。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rPr>
          <w:rFonts w:hint="eastAsia" w:eastAsia="仿宋_GB2312"/>
          <w:bCs/>
          <w:sz w:val="32"/>
          <w:szCs w:val="32"/>
          <w:highlight w:val="none"/>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楷体" w:hAnsi="楷体" w:eastAsia="楷体" w:cs="楷体"/>
          <w:bCs/>
          <w:sz w:val="32"/>
          <w:szCs w:val="32"/>
          <w:highlight w:val="none"/>
          <w:lang w:val="en-US" w:eastAsia="zh-CN"/>
        </w:rPr>
      </w:pPr>
      <w:r>
        <w:rPr>
          <w:rFonts w:hint="eastAsia" w:ascii="楷体" w:hAnsi="楷体" w:eastAsia="楷体" w:cs="楷体"/>
          <w:b/>
          <w:bCs w:val="0"/>
          <w:sz w:val="32"/>
          <w:szCs w:val="32"/>
          <w:highlight w:val="none"/>
          <w:lang w:val="en-US" w:eastAsia="zh-CN"/>
        </w:rPr>
        <w:t>附件1：</w:t>
      </w:r>
      <w:r>
        <w:rPr>
          <w:rFonts w:hint="eastAsia" w:ascii="楷体" w:hAnsi="楷体" w:eastAsia="楷体" w:cs="楷体"/>
          <w:bCs/>
          <w:sz w:val="32"/>
          <w:szCs w:val="32"/>
          <w:highlight w:val="none"/>
          <w:lang w:val="en-US" w:eastAsia="zh-CN"/>
        </w:rPr>
        <w:t>申请新增博士硕士学位授予单位简况表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3" w:firstLineChars="200"/>
        <w:jc w:val="left"/>
        <w:textAlignment w:val="auto"/>
        <w:rPr>
          <w:rFonts w:hint="eastAsia" w:ascii="楷体" w:hAnsi="楷体" w:eastAsia="楷体" w:cs="楷体"/>
          <w:bCs/>
          <w:sz w:val="32"/>
          <w:szCs w:val="32"/>
          <w:highlight w:val="none"/>
          <w:lang w:val="en-US" w:eastAsia="zh-CN"/>
        </w:rPr>
      </w:pPr>
      <w:r>
        <w:rPr>
          <w:rFonts w:hint="eastAsia" w:ascii="楷体" w:hAnsi="楷体" w:eastAsia="楷体" w:cs="楷体"/>
          <w:b/>
          <w:bCs w:val="0"/>
          <w:sz w:val="32"/>
          <w:szCs w:val="32"/>
          <w:highlight w:val="none"/>
          <w:lang w:val="en-US" w:eastAsia="zh-CN"/>
        </w:rPr>
        <w:t>附件2：</w:t>
      </w:r>
      <w:r>
        <w:rPr>
          <w:rFonts w:hint="eastAsia" w:ascii="楷体" w:hAnsi="楷体" w:eastAsia="楷体" w:cs="楷体"/>
          <w:bCs/>
          <w:sz w:val="32"/>
          <w:szCs w:val="32"/>
          <w:highlight w:val="none"/>
          <w:lang w:val="en-US" w:eastAsia="zh-CN"/>
        </w:rPr>
        <w:t>申请博士硕士专业学位授权点简况表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right"/>
        <w:textAlignment w:val="auto"/>
        <w:rPr>
          <w:rFonts w:hint="default" w:eastAsia="仿宋_GB2312"/>
          <w:bCs/>
          <w:sz w:val="32"/>
          <w:szCs w:val="32"/>
          <w:highlight w:val="none"/>
          <w:lang w:val="en-US" w:eastAsia="zh-CN"/>
        </w:rPr>
      </w:pPr>
      <w:r>
        <w:rPr>
          <w:rFonts w:hint="eastAsia" w:eastAsia="仿宋_GB2312"/>
          <w:bCs/>
          <w:sz w:val="32"/>
          <w:szCs w:val="32"/>
          <w:highlight w:val="none"/>
          <w:lang w:val="en-US" w:eastAsia="zh-CN"/>
        </w:rPr>
        <w:t>（具体见资料下载）</w:t>
      </w:r>
    </w:p>
    <w:p>
      <w:pPr>
        <w:keepNext w:val="0"/>
        <w:keepLines w:val="0"/>
        <w:pageBreakBefore w:val="0"/>
        <w:kinsoku/>
        <w:wordWrap/>
        <w:overflowPunct/>
        <w:topLinePunct w:val="0"/>
        <w:autoSpaceDE/>
        <w:autoSpaceDN/>
        <w:bidi w:val="0"/>
        <w:spacing w:line="600" w:lineRule="exact"/>
        <w:jc w:val="both"/>
        <w:textAlignment w:val="auto"/>
        <w:rPr>
          <w:rFonts w:hint="eastAsia" w:ascii="方正公文小标宋" w:hAnsi="方正公文小标宋" w:eastAsia="方正公文小标宋" w:cs="方正公文小标宋"/>
          <w:sz w:val="44"/>
          <w:szCs w:val="44"/>
          <w:lang w:val="en-US" w:eastAsia="zh-CN"/>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04C975E-91DE-472D-9D7C-CFFFF841A00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7BB603B5-2C47-4781-BAB7-A61BA36DEC59}"/>
  </w:font>
  <w:font w:name="方正公文小标宋">
    <w:panose1 w:val="02000500000000000000"/>
    <w:charset w:val="86"/>
    <w:family w:val="auto"/>
    <w:pitch w:val="default"/>
    <w:sig w:usb0="A00002BF" w:usb1="38CF7CFA" w:usb2="00000016" w:usb3="00000000" w:csb0="00040001" w:csb1="00000000"/>
    <w:embedRegular r:id="rId3" w:fontKey="{ED746FDF-1A8D-41B5-975C-D9D2481F998E}"/>
  </w:font>
  <w:font w:name="仿宋_GB2312">
    <w:panose1 w:val="02010609030101010101"/>
    <w:charset w:val="86"/>
    <w:family w:val="auto"/>
    <w:pitch w:val="default"/>
    <w:sig w:usb0="00000001" w:usb1="080E0000" w:usb2="00000000" w:usb3="00000000" w:csb0="00040000" w:csb1="00000000"/>
    <w:embedRegular r:id="rId4" w:fontKey="{1691EF93-F651-4034-B53B-0214656586C6}"/>
  </w:font>
  <w:font w:name="楷体">
    <w:panose1 w:val="02010609060101010101"/>
    <w:charset w:val="86"/>
    <w:family w:val="auto"/>
    <w:pitch w:val="default"/>
    <w:sig w:usb0="800002BF" w:usb1="38CF7CFA" w:usb2="00000016" w:usb3="00000000" w:csb0="00040001" w:csb1="00000000"/>
    <w:embedRegular r:id="rId5" w:fontKey="{3053548A-3B15-40B4-B59F-B4995AE95BD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2ZjU4YTdlMzc2NGE5MTliNTNiNTE5YTAwNWI5OGYifQ=="/>
  </w:docVars>
  <w:rsids>
    <w:rsidRoot w:val="00000000"/>
    <w:rsid w:val="0127637F"/>
    <w:rsid w:val="02F254D6"/>
    <w:rsid w:val="049031F8"/>
    <w:rsid w:val="04954401"/>
    <w:rsid w:val="05A51D88"/>
    <w:rsid w:val="089413BE"/>
    <w:rsid w:val="08FA3336"/>
    <w:rsid w:val="09021458"/>
    <w:rsid w:val="09B64CA9"/>
    <w:rsid w:val="0AAC0660"/>
    <w:rsid w:val="0ABF34B5"/>
    <w:rsid w:val="0D0C3638"/>
    <w:rsid w:val="0D7F3E0A"/>
    <w:rsid w:val="0EF3170A"/>
    <w:rsid w:val="0F8E2A2A"/>
    <w:rsid w:val="0FBA2F81"/>
    <w:rsid w:val="10BC2731"/>
    <w:rsid w:val="10CF03ED"/>
    <w:rsid w:val="120F4E07"/>
    <w:rsid w:val="122D269E"/>
    <w:rsid w:val="13544B21"/>
    <w:rsid w:val="13BD16BF"/>
    <w:rsid w:val="14706BA3"/>
    <w:rsid w:val="152374DD"/>
    <w:rsid w:val="157F7275"/>
    <w:rsid w:val="15A9236C"/>
    <w:rsid w:val="15CC1BB7"/>
    <w:rsid w:val="166D3560"/>
    <w:rsid w:val="16907088"/>
    <w:rsid w:val="198B5A75"/>
    <w:rsid w:val="1BF400B9"/>
    <w:rsid w:val="1C1B5646"/>
    <w:rsid w:val="1C736459"/>
    <w:rsid w:val="1CB84C5F"/>
    <w:rsid w:val="1D1A6BC5"/>
    <w:rsid w:val="1D4E55A7"/>
    <w:rsid w:val="1D7A3355"/>
    <w:rsid w:val="1F0E0BA7"/>
    <w:rsid w:val="20181590"/>
    <w:rsid w:val="21303941"/>
    <w:rsid w:val="215C4736"/>
    <w:rsid w:val="22FF181D"/>
    <w:rsid w:val="24004382"/>
    <w:rsid w:val="243B0358"/>
    <w:rsid w:val="256C5A20"/>
    <w:rsid w:val="26E03714"/>
    <w:rsid w:val="2B85488A"/>
    <w:rsid w:val="2BCE15D9"/>
    <w:rsid w:val="2C934D84"/>
    <w:rsid w:val="2E400F3C"/>
    <w:rsid w:val="2EC028C4"/>
    <w:rsid w:val="33CE26DD"/>
    <w:rsid w:val="358F4C83"/>
    <w:rsid w:val="36D4182E"/>
    <w:rsid w:val="37073988"/>
    <w:rsid w:val="374B4BD9"/>
    <w:rsid w:val="389C3213"/>
    <w:rsid w:val="3D932E36"/>
    <w:rsid w:val="41A24903"/>
    <w:rsid w:val="42094B9A"/>
    <w:rsid w:val="43CB0EBF"/>
    <w:rsid w:val="4408168C"/>
    <w:rsid w:val="44984DD2"/>
    <w:rsid w:val="492139EC"/>
    <w:rsid w:val="4C1A5C9D"/>
    <w:rsid w:val="4C8A5D4C"/>
    <w:rsid w:val="52BA27BB"/>
    <w:rsid w:val="544A3287"/>
    <w:rsid w:val="54574766"/>
    <w:rsid w:val="55C51BA3"/>
    <w:rsid w:val="57770694"/>
    <w:rsid w:val="57D643D3"/>
    <w:rsid w:val="58B008E9"/>
    <w:rsid w:val="58FF3A11"/>
    <w:rsid w:val="593508D3"/>
    <w:rsid w:val="5B8C78FA"/>
    <w:rsid w:val="5DCA16DF"/>
    <w:rsid w:val="5E3D1A7C"/>
    <w:rsid w:val="5EFD5F0A"/>
    <w:rsid w:val="640518CA"/>
    <w:rsid w:val="650F6997"/>
    <w:rsid w:val="668F029B"/>
    <w:rsid w:val="66BA2932"/>
    <w:rsid w:val="67684FD9"/>
    <w:rsid w:val="68B0459B"/>
    <w:rsid w:val="69CC30A8"/>
    <w:rsid w:val="69E00902"/>
    <w:rsid w:val="69EC1F22"/>
    <w:rsid w:val="6A7E0DC5"/>
    <w:rsid w:val="6AED380D"/>
    <w:rsid w:val="6B912101"/>
    <w:rsid w:val="6BC21427"/>
    <w:rsid w:val="703F45D4"/>
    <w:rsid w:val="704722C9"/>
    <w:rsid w:val="708B02CA"/>
    <w:rsid w:val="71C823A7"/>
    <w:rsid w:val="730B4C41"/>
    <w:rsid w:val="77A15B74"/>
    <w:rsid w:val="77ED64BD"/>
    <w:rsid w:val="791A5BDE"/>
    <w:rsid w:val="792532EF"/>
    <w:rsid w:val="7AA7568D"/>
    <w:rsid w:val="7B0C59FB"/>
    <w:rsid w:val="7D0F3580"/>
    <w:rsid w:val="7EFC5D86"/>
    <w:rsid w:val="7F2347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rPr>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48</Pages>
  <Words>25413</Words>
  <Characters>25927</Characters>
  <Lines>0</Lines>
  <Paragraphs>0</Paragraphs>
  <TotalTime>152</TotalTime>
  <ScaleCrop>false</ScaleCrop>
  <LinksUpToDate>false</LinksUpToDate>
  <CharactersWithSpaces>25929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2024-03-28T08:38:00Z</dcterms:created>
  <dc:creator>lenovo</dc:creator>
  <cp:lastModifiedBy>张添发</cp:lastModifiedBy>
  <cp:lastPrinted>2024-04-24T08:19:00Z</cp:lastPrinted>
  <dcterms:modified xsi:type="dcterms:W3CDTF">2024-04-25T07:35:32Z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8F66F5B055234933AD544F5E20BA5240_13</vt:lpwstr>
  </property>
</Properties>
</file>